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EC587" w14:textId="12EBC331"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B70FD4">
        <w:rPr>
          <w:lang w:val="de-DE"/>
        </w:rPr>
        <w:t>6</w:t>
      </w:r>
      <w:r w:rsidR="003010E7">
        <w:rPr>
          <w:lang w:val="de-DE"/>
        </w:rPr>
        <w:t>-</w:t>
      </w:r>
      <w:r w:rsidR="00874382">
        <w:rPr>
          <w:lang w:val="de-DE"/>
        </w:rPr>
        <w:t>e</w:t>
      </w:r>
      <w:r w:rsidRPr="00850C3C">
        <w:rPr>
          <w:lang w:val="de-DE"/>
        </w:rPr>
        <w:tab/>
      </w:r>
      <w:r w:rsidR="007F41D0">
        <w:rPr>
          <w:sz w:val="32"/>
          <w:szCs w:val="32"/>
          <w:lang w:val="de-DE"/>
        </w:rPr>
        <w:t xml:space="preserve">Tdoc </w:t>
      </w:r>
      <w:r w:rsidR="0020300E" w:rsidRPr="0020300E">
        <w:rPr>
          <w:sz w:val="32"/>
          <w:szCs w:val="32"/>
          <w:lang w:val="de-DE"/>
        </w:rPr>
        <w:t>R2-2110777</w:t>
      </w:r>
    </w:p>
    <w:p w14:paraId="0B9CA2F7" w14:textId="02DC8E7C" w:rsidR="00E90E49" w:rsidRPr="00CE0424" w:rsidRDefault="00874382" w:rsidP="00311702">
      <w:pPr>
        <w:pStyle w:val="3GPPHeader"/>
      </w:pPr>
      <w:r w:rsidRPr="00874382">
        <w:rPr>
          <w:rFonts w:cs="Arial"/>
          <w:lang w:val="de-DE"/>
        </w:rPr>
        <w:t xml:space="preserve">Electronic meeting, </w:t>
      </w:r>
      <w:r w:rsidR="002451C1">
        <w:rPr>
          <w:rFonts w:cs="Arial"/>
          <w:lang w:val="de-DE"/>
        </w:rPr>
        <w:t>November</w:t>
      </w:r>
      <w:r w:rsidRPr="00874382">
        <w:rPr>
          <w:rFonts w:cs="Arial"/>
          <w:lang w:val="de-DE"/>
        </w:rPr>
        <w:t xml:space="preserve"> </w:t>
      </w:r>
      <w:r w:rsidR="002451C1">
        <w:rPr>
          <w:rFonts w:cs="Arial"/>
          <w:lang w:val="de-DE"/>
        </w:rPr>
        <w:t>01</w:t>
      </w:r>
      <w:r w:rsidRPr="00874382">
        <w:rPr>
          <w:rFonts w:cs="Arial"/>
          <w:lang w:val="de-DE"/>
        </w:rPr>
        <w:t xml:space="preserve"> – </w:t>
      </w:r>
      <w:r w:rsidR="002451C1">
        <w:rPr>
          <w:rFonts w:cs="Arial"/>
          <w:lang w:val="de-DE"/>
        </w:rPr>
        <w:t>12</w:t>
      </w:r>
      <w:r w:rsidRPr="00874382">
        <w:rPr>
          <w:rFonts w:cs="Arial"/>
          <w:lang w:val="de-DE"/>
        </w:rPr>
        <w:t>, 2021</w:t>
      </w:r>
      <w:r w:rsidR="00FB7C1F">
        <w:tab/>
      </w:r>
    </w:p>
    <w:p w14:paraId="7CE64FCB" w14:textId="28C745ED" w:rsidR="00E90E49" w:rsidRPr="00F26CCF" w:rsidRDefault="00E90E49" w:rsidP="00311702">
      <w:pPr>
        <w:pStyle w:val="3GPPHeader"/>
        <w:rPr>
          <w:sz w:val="22"/>
          <w:szCs w:val="22"/>
          <w:lang w:val="en-US"/>
        </w:rPr>
      </w:pPr>
      <w:r w:rsidRPr="00F26CCF">
        <w:rPr>
          <w:sz w:val="22"/>
          <w:szCs w:val="22"/>
          <w:lang w:val="en-US"/>
        </w:rPr>
        <w:t>Agenda Item:</w:t>
      </w:r>
      <w:r w:rsidRPr="00F26CCF">
        <w:rPr>
          <w:sz w:val="22"/>
          <w:szCs w:val="22"/>
          <w:lang w:val="en-US"/>
        </w:rPr>
        <w:tab/>
      </w:r>
      <w:r w:rsidR="009F531F">
        <w:rPr>
          <w:sz w:val="22"/>
          <w:szCs w:val="22"/>
          <w:lang w:val="en-US"/>
        </w:rPr>
        <w:t>6</w:t>
      </w:r>
      <w:r w:rsidR="002451C1" w:rsidRPr="00F26CCF">
        <w:rPr>
          <w:sz w:val="22"/>
          <w:szCs w:val="22"/>
          <w:lang w:val="en-US"/>
        </w:rPr>
        <w:t>.</w:t>
      </w:r>
      <w:r w:rsidR="009F531F">
        <w:rPr>
          <w:sz w:val="22"/>
          <w:szCs w:val="22"/>
          <w:lang w:val="en-US"/>
        </w:rPr>
        <w:t>1</w:t>
      </w:r>
      <w:r w:rsidR="002451C1" w:rsidRPr="00F26CCF">
        <w:rPr>
          <w:sz w:val="22"/>
          <w:szCs w:val="22"/>
          <w:lang w:val="en-US"/>
        </w:rPr>
        <w:t>.</w:t>
      </w:r>
      <w:r w:rsidR="009F531F">
        <w:rPr>
          <w:sz w:val="22"/>
          <w:szCs w:val="22"/>
          <w:lang w:val="en-US"/>
        </w:rPr>
        <w:t>4.3</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426C34B2" w:rsidR="00E854C4" w:rsidRDefault="003D3C45" w:rsidP="00D546FF">
      <w:pPr>
        <w:pStyle w:val="3GPPHeader"/>
        <w:rPr>
          <w:sz w:val="22"/>
          <w:szCs w:val="22"/>
        </w:rPr>
      </w:pPr>
      <w:r>
        <w:rPr>
          <w:sz w:val="22"/>
          <w:szCs w:val="22"/>
        </w:rPr>
        <w:t>Title:</w:t>
      </w:r>
      <w:r w:rsidR="00E90E49" w:rsidRPr="00CE0424">
        <w:rPr>
          <w:sz w:val="22"/>
          <w:szCs w:val="22"/>
        </w:rPr>
        <w:tab/>
      </w:r>
      <w:r w:rsidR="00F26CCF" w:rsidRPr="00F26CCF">
        <w:rPr>
          <w:sz w:val="22"/>
          <w:szCs w:val="22"/>
        </w:rPr>
        <w:t>Support of UL Tx switching and relation with further enhancements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15633E53" w14:textId="7D01059B" w:rsidR="00ED7A40" w:rsidRDefault="008F585D" w:rsidP="00BA3259">
      <w:pPr>
        <w:pStyle w:val="BodyText"/>
      </w:pPr>
      <w:bookmarkStart w:id="0" w:name="_Ref178064866"/>
      <w:r>
        <w:t xml:space="preserve">In RAN2#115-e, </w:t>
      </w:r>
      <w:r w:rsidR="00BA0ABB">
        <w:t>it was raised in</w:t>
      </w:r>
      <w:r w:rsidR="00901590">
        <w:t xml:space="preserve"> the discussion “</w:t>
      </w:r>
      <w:r w:rsidR="00901590" w:rsidRPr="001A7568">
        <w:t>[AT115-e][035][NR17] TX switching</w:t>
      </w:r>
      <w:r w:rsidR="00901590">
        <w:t xml:space="preserve">” whether within the Rel-16 framework for UL Tx switching </w:t>
      </w:r>
      <w:r w:rsidR="004A702B">
        <w:t xml:space="preserve">the UE would be able to indicate </w:t>
      </w:r>
      <w:r w:rsidR="00510A6F">
        <w:t>2 layer UL MIMO</w:t>
      </w:r>
      <w:r w:rsidR="004A702B" w:rsidRPr="004A702B">
        <w:t xml:space="preserve"> </w:t>
      </w:r>
      <w:r w:rsidR="00510A6F">
        <w:t>on two UL carriers within a BC</w:t>
      </w:r>
      <w:r w:rsidR="004A702B">
        <w:t xml:space="preserve">. </w:t>
      </w:r>
    </w:p>
    <w:p w14:paraId="5FC010C0" w14:textId="4DD9AB75" w:rsidR="00A14ED2" w:rsidRPr="00840273" w:rsidRDefault="00822CC3" w:rsidP="00BA3259">
      <w:pPr>
        <w:pStyle w:val="BodyText"/>
      </w:pPr>
      <w:r>
        <w:t xml:space="preserve">This contribution discusses </w:t>
      </w:r>
      <w:r w:rsidR="00BB57A0">
        <w:t xml:space="preserve">whether this case is possible and its relation with the Rel-17 enhancements for </w:t>
      </w:r>
      <w:r w:rsidR="00E532DD">
        <w:t>UL Tx switching</w:t>
      </w:r>
      <w:r w:rsidR="00EA4B85" w:rsidRPr="00840273">
        <w:t>.</w:t>
      </w:r>
    </w:p>
    <w:p w14:paraId="5DBEDE08" w14:textId="4E4A09E1" w:rsidR="00DD5A14" w:rsidRDefault="001E6463" w:rsidP="00447256">
      <w:pPr>
        <w:pStyle w:val="Heading1"/>
      </w:pPr>
      <w:r>
        <w:t>2</w:t>
      </w:r>
      <w:r>
        <w:tab/>
      </w:r>
      <w:r w:rsidR="004A2491">
        <w:t>Discussion</w:t>
      </w:r>
    </w:p>
    <w:p w14:paraId="5ED97926" w14:textId="0DF5DE11" w:rsidR="004071A2" w:rsidRDefault="00D41B60" w:rsidP="004071A2">
      <w:pPr>
        <w:spacing w:after="0"/>
        <w:jc w:val="both"/>
        <w:rPr>
          <w:rFonts w:ascii="Arial" w:hAnsi="Arial"/>
        </w:rPr>
      </w:pPr>
      <w:r>
        <w:rPr>
          <w:rFonts w:ascii="Arial" w:hAnsi="Arial"/>
        </w:rPr>
        <w:t xml:space="preserve">In </w:t>
      </w:r>
      <w:r w:rsidRPr="00D41B60">
        <w:rPr>
          <w:rFonts w:ascii="Arial" w:hAnsi="Arial"/>
        </w:rPr>
        <w:t>RAN2#115-e</w:t>
      </w:r>
      <w:r w:rsidR="00546DB7">
        <w:rPr>
          <w:rFonts w:ascii="Arial" w:hAnsi="Arial"/>
        </w:rPr>
        <w:t xml:space="preserve"> </w:t>
      </w:r>
      <w:r w:rsidR="00546DB7">
        <w:rPr>
          <w:rFonts w:ascii="Arial" w:hAnsi="Arial"/>
        </w:rPr>
        <w:fldChar w:fldCharType="begin"/>
      </w:r>
      <w:r w:rsidR="00546DB7">
        <w:rPr>
          <w:rFonts w:ascii="Arial" w:hAnsi="Arial"/>
        </w:rPr>
        <w:instrText xml:space="preserve"> REF _Ref71186352 \r \h </w:instrText>
      </w:r>
      <w:r w:rsidR="00546DB7">
        <w:rPr>
          <w:rFonts w:ascii="Arial" w:hAnsi="Arial"/>
        </w:rPr>
      </w:r>
      <w:r w:rsidR="00546DB7">
        <w:rPr>
          <w:rFonts w:ascii="Arial" w:hAnsi="Arial"/>
        </w:rPr>
        <w:fldChar w:fldCharType="separate"/>
      </w:r>
      <w:r w:rsidR="00546DB7">
        <w:rPr>
          <w:rFonts w:ascii="Arial" w:hAnsi="Arial"/>
        </w:rPr>
        <w:t>[1]</w:t>
      </w:r>
      <w:r w:rsidR="00546DB7">
        <w:rPr>
          <w:rFonts w:ascii="Arial" w:hAnsi="Arial"/>
        </w:rPr>
        <w:fldChar w:fldCharType="end"/>
      </w:r>
      <w:r w:rsidRPr="00D41B60">
        <w:rPr>
          <w:rFonts w:ascii="Arial" w:hAnsi="Arial"/>
        </w:rPr>
        <w:t>,</w:t>
      </w:r>
      <w:r>
        <w:rPr>
          <w:rFonts w:ascii="Arial" w:hAnsi="Arial"/>
        </w:rPr>
        <w:t xml:space="preserve"> the following two interpretations</w:t>
      </w:r>
      <w:r w:rsidR="00DC1864">
        <w:rPr>
          <w:rFonts w:ascii="Arial" w:hAnsi="Arial"/>
        </w:rPr>
        <w:t xml:space="preserve"> were raised for the Rel-16 behaviour of UL Tx switching:</w:t>
      </w:r>
      <w:r>
        <w:rPr>
          <w:rFonts w:ascii="Arial" w:hAnsi="Arial"/>
        </w:rPr>
        <w:t xml:space="preserve"> </w:t>
      </w:r>
    </w:p>
    <w:p w14:paraId="75F66DA0" w14:textId="15A10F6D" w:rsidR="004071A2" w:rsidRPr="004071A2" w:rsidRDefault="004071A2" w:rsidP="004071A2">
      <w:pPr>
        <w:spacing w:after="0"/>
        <w:jc w:val="both"/>
        <w:rPr>
          <w:rFonts w:ascii="Arial" w:hAnsi="Arial"/>
        </w:rPr>
      </w:pPr>
      <w:r w:rsidRPr="00421B40">
        <w:rPr>
          <w:rFonts w:ascii="Arial" w:hAnsi="Arial"/>
          <w:b/>
          <w:bCs/>
        </w:rPr>
        <w:t>Interpretation 1:</w:t>
      </w:r>
      <w:r w:rsidRPr="004071A2">
        <w:rPr>
          <w:rFonts w:ascii="Arial" w:hAnsi="Arial"/>
        </w:rPr>
        <w:t xml:space="preserve"> The UE can signal 2layer-2layer in a feature set row of the band pair. And either band can be used as carrier 2 in 1Tx-2Tx switching.</w:t>
      </w:r>
    </w:p>
    <w:p w14:paraId="72760F14" w14:textId="3C43789E" w:rsidR="001F742A" w:rsidRDefault="004071A2" w:rsidP="004071A2">
      <w:pPr>
        <w:spacing w:after="0"/>
        <w:jc w:val="both"/>
        <w:rPr>
          <w:rFonts w:ascii="Arial" w:hAnsi="Arial"/>
        </w:rPr>
      </w:pPr>
      <w:r w:rsidRPr="008B3FDC">
        <w:rPr>
          <w:rFonts w:ascii="Arial" w:hAnsi="Arial"/>
          <w:b/>
          <w:bCs/>
        </w:rPr>
        <w:t>Interpretation 2:</w:t>
      </w:r>
      <w:r w:rsidRPr="004071A2">
        <w:rPr>
          <w:rFonts w:ascii="Arial" w:hAnsi="Arial"/>
        </w:rPr>
        <w:t xml:space="preserve"> The UE should signal only 1layer-2layer in feature set for the band pair to indicate the capability of 1Tx-2Tx. Carrier2 can only be the band with 2layer MIMO. This interpretation means that the UE has to signal two feature set rows for a given band pair if it wants to indicate the 1Tx-2Tx switching can be bi-directional.</w:t>
      </w:r>
    </w:p>
    <w:p w14:paraId="4685C9F1" w14:textId="0863F39A" w:rsidR="004071A2" w:rsidRDefault="004071A2" w:rsidP="004071A2">
      <w:pPr>
        <w:spacing w:after="0"/>
        <w:jc w:val="both"/>
        <w:rPr>
          <w:rFonts w:ascii="Arial" w:hAnsi="Arial"/>
        </w:rPr>
      </w:pPr>
    </w:p>
    <w:p w14:paraId="79B3A78F" w14:textId="3AA83984" w:rsidR="00072F82" w:rsidRDefault="001F598E" w:rsidP="00FF0B72">
      <w:pPr>
        <w:spacing w:after="0"/>
        <w:jc w:val="both"/>
        <w:rPr>
          <w:rFonts w:ascii="Arial" w:hAnsi="Arial"/>
        </w:rPr>
      </w:pPr>
      <w:r>
        <w:rPr>
          <w:rFonts w:ascii="Arial" w:hAnsi="Arial"/>
        </w:rPr>
        <w:t>F</w:t>
      </w:r>
      <w:r w:rsidR="0034294F">
        <w:rPr>
          <w:rFonts w:ascii="Arial" w:hAnsi="Arial"/>
        </w:rPr>
        <w:t>rom Rel-16 perspective, both interpretations are possible</w:t>
      </w:r>
      <w:r w:rsidR="00003698">
        <w:rPr>
          <w:rFonts w:ascii="Arial" w:hAnsi="Arial"/>
        </w:rPr>
        <w:t>. However, as Rel-17 enhancements are introduced</w:t>
      </w:r>
      <w:r w:rsidR="00431C01">
        <w:rPr>
          <w:rFonts w:ascii="Arial" w:hAnsi="Arial"/>
        </w:rPr>
        <w:t xml:space="preserve"> (</w:t>
      </w:r>
      <w:r w:rsidR="009B0A69">
        <w:rPr>
          <w:rFonts w:ascii="Arial" w:hAnsi="Arial"/>
        </w:rPr>
        <w:fldChar w:fldCharType="begin"/>
      </w:r>
      <w:r w:rsidR="009B0A69">
        <w:rPr>
          <w:rFonts w:ascii="Arial" w:hAnsi="Arial"/>
        </w:rPr>
        <w:instrText xml:space="preserve"> REF _Ref85725764 \r \h </w:instrText>
      </w:r>
      <w:r w:rsidR="009B0A69">
        <w:rPr>
          <w:rFonts w:ascii="Arial" w:hAnsi="Arial"/>
        </w:rPr>
      </w:r>
      <w:r w:rsidR="009B0A69">
        <w:rPr>
          <w:rFonts w:ascii="Arial" w:hAnsi="Arial"/>
        </w:rPr>
        <w:fldChar w:fldCharType="separate"/>
      </w:r>
      <w:r w:rsidR="009B0A69">
        <w:rPr>
          <w:rFonts w:ascii="Arial" w:hAnsi="Arial"/>
        </w:rPr>
        <w:t>[2]</w:t>
      </w:r>
      <w:r w:rsidR="009B0A69">
        <w:rPr>
          <w:rFonts w:ascii="Arial" w:hAnsi="Arial"/>
        </w:rPr>
        <w:fldChar w:fldCharType="end"/>
      </w:r>
      <w:r w:rsidR="009B0A69">
        <w:rPr>
          <w:rFonts w:ascii="Arial" w:hAnsi="Arial"/>
        </w:rPr>
        <w:fldChar w:fldCharType="begin"/>
      </w:r>
      <w:r w:rsidR="009B0A69">
        <w:rPr>
          <w:rFonts w:ascii="Arial" w:hAnsi="Arial"/>
        </w:rPr>
        <w:instrText xml:space="preserve"> REF _Ref85725766 \r \h </w:instrText>
      </w:r>
      <w:r w:rsidR="009B0A69">
        <w:rPr>
          <w:rFonts w:ascii="Arial" w:hAnsi="Arial"/>
        </w:rPr>
      </w:r>
      <w:r w:rsidR="009B0A69">
        <w:rPr>
          <w:rFonts w:ascii="Arial" w:hAnsi="Arial"/>
        </w:rPr>
        <w:fldChar w:fldCharType="separate"/>
      </w:r>
      <w:r w:rsidR="009B0A69">
        <w:rPr>
          <w:rFonts w:ascii="Arial" w:hAnsi="Arial"/>
        </w:rPr>
        <w:t>[3]</w:t>
      </w:r>
      <w:r w:rsidR="009B0A69">
        <w:rPr>
          <w:rFonts w:ascii="Arial" w:hAnsi="Arial"/>
        </w:rPr>
        <w:fldChar w:fldCharType="end"/>
      </w:r>
      <w:r w:rsidR="00431C01">
        <w:rPr>
          <w:rFonts w:ascii="Arial" w:hAnsi="Arial"/>
        </w:rPr>
        <w:t xml:space="preserve">) </w:t>
      </w:r>
      <w:r w:rsidR="00003698">
        <w:rPr>
          <w:rFonts w:ascii="Arial" w:hAnsi="Arial"/>
        </w:rPr>
        <w:t xml:space="preserve">some ambiguities may arise for </w:t>
      </w:r>
      <w:r w:rsidR="001332C6">
        <w:rPr>
          <w:rFonts w:ascii="Arial" w:hAnsi="Arial"/>
        </w:rPr>
        <w:t>interpretation 2</w:t>
      </w:r>
      <w:r w:rsidR="00780EB3">
        <w:rPr>
          <w:rFonts w:ascii="Arial" w:hAnsi="Arial"/>
        </w:rPr>
        <w:t xml:space="preserve"> in Rel-16</w:t>
      </w:r>
      <w:r w:rsidR="00003698">
        <w:rPr>
          <w:rFonts w:ascii="Arial" w:hAnsi="Arial"/>
        </w:rPr>
        <w:t xml:space="preserve">. </w:t>
      </w:r>
      <w:r w:rsidR="00FF0B72">
        <w:rPr>
          <w:rFonts w:ascii="Arial" w:hAnsi="Arial"/>
        </w:rPr>
        <w:t xml:space="preserve">For instance, </w:t>
      </w:r>
      <w:r w:rsidR="002E3A37">
        <w:rPr>
          <w:rFonts w:ascii="Arial" w:hAnsi="Arial"/>
        </w:rPr>
        <w:t>assuming that</w:t>
      </w:r>
      <w:r w:rsidR="00FF0B72">
        <w:rPr>
          <w:rFonts w:ascii="Arial" w:hAnsi="Arial"/>
        </w:rPr>
        <w:t xml:space="preserve"> </w:t>
      </w:r>
      <w:r w:rsidR="002E3A37">
        <w:rPr>
          <w:rFonts w:ascii="Arial" w:hAnsi="Arial"/>
        </w:rPr>
        <w:t xml:space="preserve">a UE supporting the Rel-17 </w:t>
      </w:r>
      <w:r w:rsidR="002E3A37" w:rsidRPr="002E3A37">
        <w:rPr>
          <w:rFonts w:ascii="Arial" w:hAnsi="Arial"/>
        </w:rPr>
        <w:t>switchedUL</w:t>
      </w:r>
      <w:r w:rsidR="002E3A37">
        <w:rPr>
          <w:rFonts w:ascii="Arial" w:hAnsi="Arial"/>
        </w:rPr>
        <w:t xml:space="preserve"> for 2Tx-2Tx would also support the Rel-16 </w:t>
      </w:r>
      <w:r w:rsidR="002E3A37" w:rsidRPr="002E3A37">
        <w:rPr>
          <w:rFonts w:ascii="Arial" w:hAnsi="Arial"/>
        </w:rPr>
        <w:t>switchedUL</w:t>
      </w:r>
      <w:r w:rsidR="002E3A37">
        <w:rPr>
          <w:rFonts w:ascii="Arial" w:hAnsi="Arial"/>
        </w:rPr>
        <w:t xml:space="preserve"> for 2Tx-1Tx</w:t>
      </w:r>
      <w:r w:rsidR="00921929">
        <w:rPr>
          <w:rFonts w:ascii="Arial" w:hAnsi="Arial"/>
        </w:rPr>
        <w:t xml:space="preserve"> (which would also be in line with the fallback definitions in 38.306), </w:t>
      </w:r>
      <w:r w:rsidR="00970CAE">
        <w:rPr>
          <w:rFonts w:ascii="Arial" w:hAnsi="Arial"/>
        </w:rPr>
        <w:t xml:space="preserve">the UE </w:t>
      </w:r>
      <w:r w:rsidR="00D23283">
        <w:rPr>
          <w:rFonts w:ascii="Arial" w:hAnsi="Arial"/>
        </w:rPr>
        <w:t>would indicate</w:t>
      </w:r>
      <w:r w:rsidR="0061347A">
        <w:rPr>
          <w:rFonts w:ascii="Arial" w:hAnsi="Arial"/>
        </w:rPr>
        <w:t>, in a certain feature set row of the band pair,</w:t>
      </w:r>
      <w:r w:rsidR="00D23283">
        <w:rPr>
          <w:rFonts w:ascii="Arial" w:hAnsi="Arial"/>
        </w:rPr>
        <w:t xml:space="preserve"> </w:t>
      </w:r>
      <w:r w:rsidR="00AB6FFE" w:rsidRPr="004071A2">
        <w:rPr>
          <w:rFonts w:ascii="Arial" w:hAnsi="Arial"/>
        </w:rPr>
        <w:t xml:space="preserve">2layer-2layer </w:t>
      </w:r>
      <w:r w:rsidR="00AB6FFE">
        <w:rPr>
          <w:rFonts w:ascii="Arial" w:hAnsi="Arial"/>
        </w:rPr>
        <w:t xml:space="preserve">for </w:t>
      </w:r>
      <w:r w:rsidR="00BB007F">
        <w:rPr>
          <w:rFonts w:ascii="Arial" w:hAnsi="Arial"/>
        </w:rPr>
        <w:t>the support of</w:t>
      </w:r>
      <w:r w:rsidR="000F2C7A">
        <w:rPr>
          <w:rFonts w:ascii="Arial" w:hAnsi="Arial"/>
        </w:rPr>
        <w:t xml:space="preserve"> </w:t>
      </w:r>
      <w:r w:rsidR="00D4359B">
        <w:rPr>
          <w:rFonts w:ascii="Arial" w:hAnsi="Arial"/>
        </w:rPr>
        <w:t>2Tx-2Tx</w:t>
      </w:r>
      <w:r w:rsidR="0061347A">
        <w:rPr>
          <w:rFonts w:ascii="Arial" w:hAnsi="Arial"/>
        </w:rPr>
        <w:t xml:space="preserve">. </w:t>
      </w:r>
      <w:r w:rsidR="00035945">
        <w:rPr>
          <w:rFonts w:ascii="Arial" w:hAnsi="Arial"/>
        </w:rPr>
        <w:t>This is also in line with what is</w:t>
      </w:r>
      <w:r w:rsidR="00072F82">
        <w:rPr>
          <w:rFonts w:ascii="Arial" w:hAnsi="Arial"/>
        </w:rPr>
        <w:t xml:space="preserve"> captured in TS 38.306 </w:t>
      </w:r>
      <w:r w:rsidR="00982C70">
        <w:rPr>
          <w:rFonts w:ascii="Arial" w:hAnsi="Arial"/>
        </w:rPr>
        <w:t xml:space="preserve">for </w:t>
      </w:r>
      <w:r w:rsidR="00072F82">
        <w:rPr>
          <w:rFonts w:ascii="Arial" w:hAnsi="Arial"/>
        </w:rPr>
        <w:t>the band combination list used for UL Tx switching:</w:t>
      </w:r>
    </w:p>
    <w:p w14:paraId="2D3B6E50" w14:textId="43224198" w:rsidR="00072F82" w:rsidRDefault="00072F82" w:rsidP="00FF0B72">
      <w:pPr>
        <w:spacing w:after="0"/>
        <w:jc w:val="both"/>
        <w:rPr>
          <w:rFonts w:ascii="Arial" w:hAnsi="Arial"/>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72F82" w:rsidRPr="00F4543C" w14:paraId="15BBB290" w14:textId="77777777" w:rsidTr="006D61C3">
        <w:trPr>
          <w:cantSplit/>
          <w:tblHeader/>
        </w:trPr>
        <w:tc>
          <w:tcPr>
            <w:tcW w:w="6917" w:type="dxa"/>
          </w:tcPr>
          <w:p w14:paraId="3A8D56D3" w14:textId="77777777" w:rsidR="00072F82" w:rsidRPr="00F4543C" w:rsidRDefault="00072F82" w:rsidP="006D61C3">
            <w:pPr>
              <w:pStyle w:val="TAL"/>
              <w:rPr>
                <w:b/>
                <w:bCs/>
                <w:i/>
                <w:iCs/>
                <w:lang w:eastAsia="zh-CN"/>
              </w:rPr>
            </w:pPr>
            <w:r w:rsidRPr="00F4543C">
              <w:rPr>
                <w:b/>
                <w:bCs/>
                <w:i/>
                <w:iCs/>
                <w:lang w:eastAsia="zh-CN"/>
              </w:rPr>
              <w:t>supportedBandCombinationList-UplinkTxSwitch-r16</w:t>
            </w:r>
          </w:p>
          <w:p w14:paraId="5B48B691" w14:textId="77777777" w:rsidR="00072F82" w:rsidRPr="00F4543C" w:rsidRDefault="00072F82" w:rsidP="006D61C3">
            <w:pPr>
              <w:pStyle w:val="TAL"/>
              <w:rPr>
                <w:b/>
                <w:i/>
              </w:rPr>
            </w:pPr>
            <w:r w:rsidRPr="00F4543C">
              <w:rPr>
                <w:lang w:eastAsia="zh-CN"/>
              </w:rPr>
              <w:t xml:space="preserve">Defines the NR inter-band UL CA, SUL and/or EN-DC band combinations where UE supports dynamic UL Tx switching. UE only includes this field if requested by the network. </w:t>
            </w:r>
            <w:r w:rsidRPr="00745EAF">
              <w:rPr>
                <w:highlight w:val="yellow"/>
              </w:rPr>
              <w:t xml:space="preserve">All fallback band combinations resulting from the reported band combination, which include at least one band pair supporting dynamic UL Tx switching as indicated in </w:t>
            </w:r>
            <w:r w:rsidRPr="00745EAF">
              <w:rPr>
                <w:i/>
                <w:iCs/>
                <w:highlight w:val="yellow"/>
              </w:rPr>
              <w:t>ULTxSwitchingBandPair</w:t>
            </w:r>
            <w:r w:rsidRPr="00745EAF">
              <w:rPr>
                <w:highlight w:val="yellow"/>
              </w:rPr>
              <w:t>, shall be supported by the UE</w:t>
            </w:r>
            <w:r w:rsidRPr="00745EAF">
              <w:rPr>
                <w:highlight w:val="yellow"/>
                <w:lang w:eastAsia="zh-CN"/>
              </w:rPr>
              <w:t>.</w:t>
            </w:r>
          </w:p>
        </w:tc>
        <w:tc>
          <w:tcPr>
            <w:tcW w:w="709" w:type="dxa"/>
          </w:tcPr>
          <w:p w14:paraId="0F90B152" w14:textId="77777777" w:rsidR="00072F82" w:rsidRPr="00F4543C" w:rsidRDefault="00072F82" w:rsidP="006D61C3">
            <w:pPr>
              <w:pStyle w:val="TAL"/>
              <w:jc w:val="center"/>
            </w:pPr>
            <w:r w:rsidRPr="00F4543C">
              <w:rPr>
                <w:lang w:eastAsia="zh-CN"/>
              </w:rPr>
              <w:t>UE</w:t>
            </w:r>
          </w:p>
        </w:tc>
        <w:tc>
          <w:tcPr>
            <w:tcW w:w="567" w:type="dxa"/>
          </w:tcPr>
          <w:p w14:paraId="3CEF45B2" w14:textId="77777777" w:rsidR="00072F82" w:rsidRPr="00F4543C" w:rsidRDefault="00072F82" w:rsidP="006D61C3">
            <w:pPr>
              <w:pStyle w:val="TAL"/>
              <w:jc w:val="center"/>
            </w:pPr>
            <w:r w:rsidRPr="00F4543C">
              <w:rPr>
                <w:lang w:eastAsia="zh-CN"/>
              </w:rPr>
              <w:t>No</w:t>
            </w:r>
          </w:p>
        </w:tc>
        <w:tc>
          <w:tcPr>
            <w:tcW w:w="709" w:type="dxa"/>
          </w:tcPr>
          <w:p w14:paraId="42518C44" w14:textId="77777777" w:rsidR="00072F82" w:rsidRPr="00F4543C" w:rsidRDefault="00072F82" w:rsidP="006D61C3">
            <w:pPr>
              <w:pStyle w:val="TAL"/>
              <w:jc w:val="center"/>
            </w:pPr>
            <w:r w:rsidRPr="00F4543C">
              <w:rPr>
                <w:lang w:eastAsia="zh-CN"/>
              </w:rPr>
              <w:t>No</w:t>
            </w:r>
          </w:p>
        </w:tc>
        <w:tc>
          <w:tcPr>
            <w:tcW w:w="728" w:type="dxa"/>
          </w:tcPr>
          <w:p w14:paraId="4D7ED4EF" w14:textId="77777777" w:rsidR="00072F82" w:rsidRPr="00F4543C" w:rsidRDefault="00072F82" w:rsidP="006D61C3">
            <w:pPr>
              <w:pStyle w:val="TAL"/>
              <w:jc w:val="center"/>
            </w:pPr>
            <w:r w:rsidRPr="00F4543C">
              <w:rPr>
                <w:lang w:eastAsia="zh-CN"/>
              </w:rPr>
              <w:t>No</w:t>
            </w:r>
          </w:p>
        </w:tc>
      </w:tr>
    </w:tbl>
    <w:p w14:paraId="143B354C" w14:textId="3E7851B7" w:rsidR="00072F82" w:rsidRDefault="00072F82" w:rsidP="00FF0B72">
      <w:pPr>
        <w:spacing w:after="0"/>
        <w:jc w:val="both"/>
        <w:rPr>
          <w:rFonts w:ascii="Arial" w:hAnsi="Arial"/>
        </w:rPr>
      </w:pPr>
    </w:p>
    <w:p w14:paraId="28E3C0A9" w14:textId="2C9C55E5" w:rsidR="00072F82" w:rsidRDefault="00AA14C2" w:rsidP="00FF0B72">
      <w:pPr>
        <w:spacing w:after="0"/>
        <w:jc w:val="both"/>
        <w:rPr>
          <w:rFonts w:ascii="Arial" w:hAnsi="Arial"/>
        </w:rPr>
      </w:pPr>
      <w:r>
        <w:rPr>
          <w:rFonts w:ascii="Arial" w:hAnsi="Arial"/>
        </w:rPr>
        <w:t>However, in this same feature set row of a band pair, it seems the UE would not support the Rel-16 corresponding case of 2Tx-1Tx, since interpretation 2 implies that the UE should signal 1layer-2layer to indicate such support. In other words, this interpretation seems to break the fallback capability concept given that lower capabilities the UE support cannot be derived from the same feature set row of a band pair.</w:t>
      </w:r>
    </w:p>
    <w:p w14:paraId="46FAC038" w14:textId="1CAD0FDE" w:rsidR="006F6098" w:rsidRDefault="006F6098" w:rsidP="00FF0B72">
      <w:pPr>
        <w:spacing w:after="0"/>
        <w:jc w:val="both"/>
        <w:rPr>
          <w:rFonts w:ascii="Arial" w:hAnsi="Arial"/>
        </w:rPr>
      </w:pPr>
    </w:p>
    <w:p w14:paraId="3646843A" w14:textId="31370A83" w:rsidR="006F6098" w:rsidRDefault="006F6098" w:rsidP="00491F46">
      <w:pPr>
        <w:pStyle w:val="Observation"/>
      </w:pPr>
      <w:bookmarkStart w:id="1" w:name="_Toc85725621"/>
      <w:r>
        <w:t xml:space="preserve">To limit the UE signaling of Rel-16 UL Tx switching to 1layer-2layer </w:t>
      </w:r>
      <w:r w:rsidR="00554EE3">
        <w:t>does not allow the Rel-16 feature to be derived from the support of the Rel-17 UL Tx switching.</w:t>
      </w:r>
      <w:bookmarkEnd w:id="1"/>
    </w:p>
    <w:p w14:paraId="20A09AAD" w14:textId="3AA7F76F" w:rsidR="00666B99" w:rsidRDefault="004D1D86" w:rsidP="00FF0B72">
      <w:pPr>
        <w:spacing w:after="0"/>
        <w:jc w:val="both"/>
        <w:rPr>
          <w:rFonts w:ascii="Arial" w:hAnsi="Arial"/>
        </w:rPr>
      </w:pPr>
      <w:r>
        <w:rPr>
          <w:rFonts w:ascii="Arial" w:hAnsi="Arial"/>
        </w:rPr>
        <w:t>Another aspect to consider is the network behaviour if the gNB understands</w:t>
      </w:r>
      <w:r w:rsidR="007D66C8">
        <w:rPr>
          <w:rFonts w:ascii="Arial" w:hAnsi="Arial"/>
        </w:rPr>
        <w:t xml:space="preserve"> only</w:t>
      </w:r>
      <w:r>
        <w:rPr>
          <w:rFonts w:ascii="Arial" w:hAnsi="Arial"/>
        </w:rPr>
        <w:t xml:space="preserve"> the Rel-16 signaling. </w:t>
      </w:r>
      <w:r w:rsidR="00685E14">
        <w:rPr>
          <w:rFonts w:ascii="Arial" w:hAnsi="Arial"/>
        </w:rPr>
        <w:t xml:space="preserve">It is not clear if the network would just ignore the </w:t>
      </w:r>
      <w:r w:rsidR="00F773B6">
        <w:rPr>
          <w:rFonts w:ascii="Arial" w:hAnsi="Arial"/>
        </w:rPr>
        <w:t xml:space="preserve">UE signaling of 2layer-2layer since it may actually expect the UE to signal </w:t>
      </w:r>
      <w:r w:rsidR="00114D57" w:rsidRPr="00114D57">
        <w:rPr>
          <w:rFonts w:ascii="Arial" w:hAnsi="Arial"/>
        </w:rPr>
        <w:t xml:space="preserve">1layer-2layer </w:t>
      </w:r>
      <w:r w:rsidR="00114D57">
        <w:rPr>
          <w:rFonts w:ascii="Arial" w:hAnsi="Arial"/>
        </w:rPr>
        <w:t xml:space="preserve">to indicate support of </w:t>
      </w:r>
      <w:r w:rsidR="00C32887">
        <w:rPr>
          <w:rFonts w:ascii="Arial" w:hAnsi="Arial"/>
        </w:rPr>
        <w:t xml:space="preserve">Rel-16 UL Tx switching. </w:t>
      </w:r>
      <w:r w:rsidR="00B2793E">
        <w:rPr>
          <w:rFonts w:ascii="Arial" w:hAnsi="Arial"/>
        </w:rPr>
        <w:t xml:space="preserve">This would not be forward compatible with the Rel-17 UL Tx switching, which would </w:t>
      </w:r>
      <w:r w:rsidR="00317FF3">
        <w:rPr>
          <w:rFonts w:ascii="Arial" w:hAnsi="Arial"/>
        </w:rPr>
        <w:t>allow the UE to report 2layer-2layer.</w:t>
      </w:r>
      <w:r w:rsidR="00B2793E">
        <w:rPr>
          <w:rFonts w:ascii="Arial" w:hAnsi="Arial"/>
        </w:rPr>
        <w:t xml:space="preserve"> </w:t>
      </w:r>
    </w:p>
    <w:p w14:paraId="67563585" w14:textId="3CB06A23" w:rsidR="00596E7F" w:rsidRDefault="00596E7F" w:rsidP="00E00BA8">
      <w:pPr>
        <w:pStyle w:val="Observation"/>
      </w:pPr>
      <w:bookmarkStart w:id="2" w:name="_Toc85725622"/>
      <w:r>
        <w:t xml:space="preserve">To limit the UE signaling of Rel-16 UL Tx switching to 1layer-2layer </w:t>
      </w:r>
      <w:r w:rsidR="00491F46">
        <w:t>may not be forward compatible with the signaling for</w:t>
      </w:r>
      <w:r>
        <w:t xml:space="preserve"> Rel-17 UL Tx switching.</w:t>
      </w:r>
      <w:bookmarkEnd w:id="2"/>
    </w:p>
    <w:p w14:paraId="52D94215" w14:textId="1CAB7ACD" w:rsidR="00D477D2" w:rsidRDefault="003C42F8" w:rsidP="00FF0B72">
      <w:pPr>
        <w:spacing w:after="0"/>
        <w:jc w:val="both"/>
        <w:rPr>
          <w:rFonts w:ascii="Arial" w:hAnsi="Arial"/>
        </w:rPr>
      </w:pPr>
      <w:r>
        <w:rPr>
          <w:rFonts w:ascii="Arial" w:hAnsi="Arial"/>
        </w:rPr>
        <w:lastRenderedPageBreak/>
        <w:t xml:space="preserve">Given the aspects above, interpretation 1 can be </w:t>
      </w:r>
      <w:r w:rsidR="00DD6EB6">
        <w:rPr>
          <w:rFonts w:ascii="Arial" w:hAnsi="Arial"/>
        </w:rPr>
        <w:t>in line with the fallback concept and also be forward compatible with the Rel-17 signaling</w:t>
      </w:r>
      <w:r w:rsidR="001359AE">
        <w:rPr>
          <w:rFonts w:ascii="Arial" w:hAnsi="Arial"/>
        </w:rPr>
        <w:t xml:space="preserve"> for UL Tx switching</w:t>
      </w:r>
      <w:r w:rsidR="00DD6EB6">
        <w:rPr>
          <w:rFonts w:ascii="Arial" w:hAnsi="Arial"/>
        </w:rPr>
        <w:t>.</w:t>
      </w:r>
    </w:p>
    <w:p w14:paraId="47C6435E" w14:textId="2199B424" w:rsidR="00C147A5" w:rsidRDefault="00970CAE" w:rsidP="00FF0B72">
      <w:pPr>
        <w:spacing w:after="0"/>
        <w:jc w:val="both"/>
        <w:rPr>
          <w:rFonts w:ascii="Arial" w:hAnsi="Arial"/>
        </w:rPr>
      </w:pPr>
      <w:r>
        <w:rPr>
          <w:rFonts w:ascii="Arial" w:hAnsi="Arial"/>
        </w:rPr>
        <w:t xml:space="preserve"> </w:t>
      </w:r>
    </w:p>
    <w:p w14:paraId="616C3A0F" w14:textId="42BB2111" w:rsidR="00C6511B" w:rsidRDefault="00BC130E" w:rsidP="00BE0040">
      <w:pPr>
        <w:pStyle w:val="Proposal"/>
      </w:pPr>
      <w:bookmarkStart w:id="3" w:name="_Toc85725623"/>
      <w:r>
        <w:t>Clarify that</w:t>
      </w:r>
      <w:r w:rsidR="00FF5E64">
        <w:t xml:space="preserve"> for UL Tx switching in Rel-16, the UE </w:t>
      </w:r>
      <w:r w:rsidR="00F75ADD" w:rsidRPr="00F75ADD">
        <w:t xml:space="preserve">can signal 2layer-2layer in a feature set row of </w:t>
      </w:r>
      <w:r w:rsidR="00F75ADD">
        <w:t>a</w:t>
      </w:r>
      <w:r w:rsidR="00F75ADD" w:rsidRPr="00F75ADD">
        <w:t xml:space="preserve"> band pair</w:t>
      </w:r>
      <w:r w:rsidR="00957404">
        <w:t xml:space="preserve">, which implies that </w:t>
      </w:r>
      <w:r w:rsidR="00F75ADD" w:rsidRPr="00F75ADD">
        <w:t xml:space="preserve">either band can be used as carrier 2 in </w:t>
      </w:r>
      <w:r w:rsidR="002B45CB">
        <w:t xml:space="preserve">Rel-16 </w:t>
      </w:r>
      <w:r w:rsidR="00F75ADD" w:rsidRPr="00F75ADD">
        <w:t>1Tx-2Tx switching.</w:t>
      </w:r>
      <w:bookmarkEnd w:id="3"/>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269895CA" w14:textId="7BC60EE0" w:rsidR="00DC612C" w:rsidRDefault="00EE4C3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85725621" w:history="1">
        <w:r w:rsidR="00DC612C" w:rsidRPr="00196B3A">
          <w:rPr>
            <w:rStyle w:val="Hyperlink"/>
            <w:noProof/>
          </w:rPr>
          <w:t>Observation 1</w:t>
        </w:r>
        <w:r w:rsidR="00DC612C">
          <w:rPr>
            <w:rFonts w:asciiTheme="minorHAnsi" w:eastAsiaTheme="minorEastAsia" w:hAnsiTheme="minorHAnsi" w:cstheme="minorBidi"/>
            <w:b w:val="0"/>
            <w:noProof/>
            <w:sz w:val="22"/>
            <w:szCs w:val="22"/>
            <w:lang w:val="sv-SE" w:eastAsia="sv-SE"/>
          </w:rPr>
          <w:tab/>
        </w:r>
        <w:r w:rsidR="00DC612C" w:rsidRPr="00196B3A">
          <w:rPr>
            <w:rStyle w:val="Hyperlink"/>
            <w:noProof/>
          </w:rPr>
          <w:t>To limit the UE signaling of Rel-16 UL Tx switching to 1layer-2layer does not allow the Rel-16 feature to be derived from the support of the Rel-17 UL Tx switching.</w:t>
        </w:r>
      </w:hyperlink>
    </w:p>
    <w:p w14:paraId="46B71BE2" w14:textId="3F563479" w:rsidR="00DC612C" w:rsidRDefault="002030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5622" w:history="1">
        <w:r w:rsidR="00DC612C" w:rsidRPr="00196B3A">
          <w:rPr>
            <w:rStyle w:val="Hyperlink"/>
            <w:noProof/>
          </w:rPr>
          <w:t>Observation 2</w:t>
        </w:r>
        <w:r w:rsidR="00DC612C">
          <w:rPr>
            <w:rFonts w:asciiTheme="minorHAnsi" w:eastAsiaTheme="minorEastAsia" w:hAnsiTheme="minorHAnsi" w:cstheme="minorBidi"/>
            <w:b w:val="0"/>
            <w:noProof/>
            <w:sz w:val="22"/>
            <w:szCs w:val="22"/>
            <w:lang w:val="sv-SE" w:eastAsia="sv-SE"/>
          </w:rPr>
          <w:tab/>
        </w:r>
        <w:r w:rsidR="00DC612C" w:rsidRPr="00196B3A">
          <w:rPr>
            <w:rStyle w:val="Hyperlink"/>
            <w:noProof/>
          </w:rPr>
          <w:t>To limit the UE signaling of Rel-16 UL Tx switching to 1layer-2layer may not be forward compatible with the signaling for Rel-17 UL Tx switching.</w:t>
        </w:r>
      </w:hyperlink>
    </w:p>
    <w:p w14:paraId="03676E60" w14:textId="79B5921A" w:rsidR="00B001F1" w:rsidRDefault="00EE4C33" w:rsidP="00B53EA9">
      <w:pPr>
        <w:pStyle w:val="BodyText"/>
        <w:rPr>
          <w:b/>
          <w:bCs/>
        </w:rPr>
      </w:pPr>
      <w:r>
        <w:rPr>
          <w:b/>
          <w:bCs/>
        </w:rPr>
        <w:fldChar w:fldCharType="end"/>
      </w:r>
    </w:p>
    <w:p w14:paraId="6B1ACB4B" w14:textId="77777777" w:rsidR="00DC612C"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7DF5E5F7" w14:textId="35A472EA" w:rsidR="00DC612C" w:rsidRDefault="002030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5623" w:history="1">
        <w:r w:rsidR="00DC612C" w:rsidRPr="00D21399">
          <w:rPr>
            <w:rStyle w:val="Hyperlink"/>
            <w:noProof/>
          </w:rPr>
          <w:t>Proposal 1</w:t>
        </w:r>
        <w:r w:rsidR="00DC612C">
          <w:rPr>
            <w:rFonts w:asciiTheme="minorHAnsi" w:eastAsiaTheme="minorEastAsia" w:hAnsiTheme="minorHAnsi" w:cstheme="minorBidi"/>
            <w:b w:val="0"/>
            <w:noProof/>
            <w:sz w:val="22"/>
            <w:szCs w:val="22"/>
            <w:lang w:val="sv-SE" w:eastAsia="sv-SE"/>
          </w:rPr>
          <w:tab/>
        </w:r>
        <w:r w:rsidR="00DC612C" w:rsidRPr="00D21399">
          <w:rPr>
            <w:rStyle w:val="Hyperlink"/>
            <w:noProof/>
          </w:rPr>
          <w:t>Clarify that for UL Tx switching in Rel-16, the UE can signal 2layer-2layer in a feature set row of a band pair, which implies that either band can be used as carrier 2 in Rel-16 1Tx-2Tx switching.</w:t>
        </w:r>
      </w:hyperlink>
    </w:p>
    <w:p w14:paraId="0EFBC115" w14:textId="682FCDB7" w:rsidR="006E1C82" w:rsidRDefault="006E1C82" w:rsidP="006E1C82">
      <w:pPr>
        <w:pStyle w:val="BodyText"/>
        <w:rPr>
          <w:b/>
          <w:bCs/>
          <w:lang w:val="en-US"/>
        </w:rPr>
      </w:pPr>
      <w:r>
        <w:rPr>
          <w:b/>
          <w:bCs/>
          <w:lang w:val="en-US"/>
        </w:rPr>
        <w:fldChar w:fldCharType="end"/>
      </w:r>
    </w:p>
    <w:p w14:paraId="639BB3CA" w14:textId="79EA16DA" w:rsidR="00400327" w:rsidRPr="00CE0424" w:rsidRDefault="00B66DB8" w:rsidP="00400327">
      <w:pPr>
        <w:pStyle w:val="Heading1"/>
      </w:pPr>
      <w:r>
        <w:t>4</w:t>
      </w:r>
      <w:r>
        <w:tab/>
      </w:r>
      <w:r w:rsidR="00400327" w:rsidRPr="00CE0424">
        <w:t>References</w:t>
      </w:r>
    </w:p>
    <w:p w14:paraId="38FF9E4B" w14:textId="3680CC0D" w:rsidR="00A936B8" w:rsidRDefault="00D41B60" w:rsidP="006D4E1F">
      <w:pPr>
        <w:pStyle w:val="Reference"/>
      </w:pPr>
      <w:bookmarkStart w:id="4" w:name="_Ref71186352"/>
      <w:bookmarkStart w:id="5" w:name="_Ref58846698"/>
      <w:bookmarkStart w:id="6" w:name="_Ref174151459"/>
      <w:bookmarkStart w:id="7" w:name="_Ref189809556"/>
      <w:bookmarkStart w:id="8" w:name="_Ref66786582"/>
      <w:r w:rsidRPr="009B68C7">
        <w:t>R2-2109042</w:t>
      </w:r>
      <w:r w:rsidR="00463913">
        <w:t xml:space="preserve">, </w:t>
      </w:r>
      <w:r w:rsidR="006D06C8" w:rsidRPr="001A7568">
        <w:t>Summary of [AT115-e][035][NR17] TX switching</w:t>
      </w:r>
      <w:r w:rsidR="006D06C8">
        <w:t xml:space="preserve">, </w:t>
      </w:r>
      <w:r w:rsidR="006D06C8" w:rsidRPr="001A7568">
        <w:t>China Telecom</w:t>
      </w:r>
      <w:r w:rsidR="00463913">
        <w:t>,</w:t>
      </w:r>
      <w:r w:rsidR="00523E4A" w:rsidRPr="00523E4A">
        <w:t xml:space="preserve"> </w:t>
      </w:r>
      <w:r w:rsidR="002D0EFC" w:rsidRPr="003517CB">
        <w:t>RAN2#</w:t>
      </w:r>
      <w:r w:rsidR="00534695" w:rsidRPr="003517CB">
        <w:t>11</w:t>
      </w:r>
      <w:r w:rsidR="006D06C8">
        <w:t>5</w:t>
      </w:r>
      <w:r w:rsidR="002D0EFC" w:rsidRPr="003517CB">
        <w:t xml:space="preserve">-e, </w:t>
      </w:r>
      <w:r w:rsidR="0034030D">
        <w:t>09</w:t>
      </w:r>
      <w:r w:rsidR="00534695" w:rsidRPr="00B06CCB">
        <w:t xml:space="preserve"> </w:t>
      </w:r>
      <w:r w:rsidR="002D0EFC" w:rsidRPr="00B06CCB">
        <w:t xml:space="preserve">- </w:t>
      </w:r>
      <w:r w:rsidR="00534695">
        <w:t>27</w:t>
      </w:r>
      <w:r w:rsidR="00534695" w:rsidRPr="00B06CCB">
        <w:t xml:space="preserve"> </w:t>
      </w:r>
      <w:r w:rsidR="0034030D">
        <w:t>August</w:t>
      </w:r>
      <w:r w:rsidR="002D0EFC" w:rsidRPr="00B06CCB">
        <w:t>, 2021</w:t>
      </w:r>
      <w:r w:rsidR="002D0EFC">
        <w:t>.</w:t>
      </w:r>
      <w:bookmarkEnd w:id="4"/>
      <w:bookmarkEnd w:id="5"/>
      <w:bookmarkEnd w:id="6"/>
      <w:bookmarkEnd w:id="7"/>
      <w:bookmarkEnd w:id="8"/>
    </w:p>
    <w:p w14:paraId="4ED27F86" w14:textId="352B65BF" w:rsidR="006A211D" w:rsidRDefault="00D67991" w:rsidP="006A211D">
      <w:pPr>
        <w:pStyle w:val="Reference"/>
      </w:pPr>
      <w:bookmarkStart w:id="9" w:name="_Ref85725764"/>
      <w:r w:rsidRPr="00694736">
        <w:t>R2-2109225</w:t>
      </w:r>
      <w:r w:rsidR="006A211D">
        <w:t xml:space="preserve">, </w:t>
      </w:r>
      <w:r w:rsidR="006A211D" w:rsidRPr="006A211D">
        <w:t>Introduction of Rel-17 Tx switching enhancements</w:t>
      </w:r>
      <w:r w:rsidR="006A211D">
        <w:t xml:space="preserve">, </w:t>
      </w:r>
      <w:r w:rsidR="006A211D" w:rsidRPr="006A211D">
        <w:t>Huawei, HiSilicon, China Telecom, Apple, CATT</w:t>
      </w:r>
      <w:r w:rsidR="006A211D">
        <w:t xml:space="preserve">, </w:t>
      </w:r>
      <w:r w:rsidR="006A211D" w:rsidRPr="003517CB">
        <w:t>RAN2#11</w:t>
      </w:r>
      <w:r w:rsidR="006A211D">
        <w:t>5</w:t>
      </w:r>
      <w:r w:rsidR="006A211D" w:rsidRPr="003517CB">
        <w:t xml:space="preserve">-e, </w:t>
      </w:r>
      <w:r w:rsidR="006A211D">
        <w:t>09</w:t>
      </w:r>
      <w:r w:rsidR="006A211D" w:rsidRPr="00B06CCB">
        <w:t xml:space="preserve"> - </w:t>
      </w:r>
      <w:r w:rsidR="006A211D">
        <w:t>27</w:t>
      </w:r>
      <w:r w:rsidR="006A211D" w:rsidRPr="00B06CCB">
        <w:t xml:space="preserve"> </w:t>
      </w:r>
      <w:r w:rsidR="006A211D">
        <w:t>August</w:t>
      </w:r>
      <w:r w:rsidR="006A211D" w:rsidRPr="00B06CCB">
        <w:t>, 2021</w:t>
      </w:r>
      <w:r w:rsidR="006A211D">
        <w:t>.</w:t>
      </w:r>
      <w:bookmarkEnd w:id="9"/>
    </w:p>
    <w:p w14:paraId="0620F05C" w14:textId="413E0453" w:rsidR="00D67991" w:rsidRPr="003517CB" w:rsidRDefault="00D67991" w:rsidP="006A211D">
      <w:pPr>
        <w:pStyle w:val="Reference"/>
      </w:pPr>
      <w:bookmarkStart w:id="10" w:name="_Ref85725766"/>
      <w:r w:rsidRPr="00694736">
        <w:t>R2-2109226</w:t>
      </w:r>
      <w:r w:rsidR="006A211D">
        <w:t xml:space="preserve">, </w:t>
      </w:r>
      <w:r w:rsidR="006A211D" w:rsidRPr="006A211D">
        <w:t>Introduction of Rel-17 Tx switching enhancements</w:t>
      </w:r>
      <w:r w:rsidR="006A211D">
        <w:t>,</w:t>
      </w:r>
      <w:r w:rsidRPr="00694736">
        <w:t xml:space="preserve"> </w:t>
      </w:r>
      <w:r w:rsidR="006A211D" w:rsidRPr="006A211D">
        <w:t>Huawei, HiSilicon, China Telecom, Apple, CATT</w:t>
      </w:r>
      <w:r w:rsidR="006A211D">
        <w:t xml:space="preserve">, </w:t>
      </w:r>
      <w:r w:rsidR="006A211D" w:rsidRPr="003517CB">
        <w:t>RAN2#11</w:t>
      </w:r>
      <w:r w:rsidR="006A211D">
        <w:t>5</w:t>
      </w:r>
      <w:r w:rsidR="006A211D" w:rsidRPr="003517CB">
        <w:t xml:space="preserve">-e, </w:t>
      </w:r>
      <w:r w:rsidR="006A211D">
        <w:t>09</w:t>
      </w:r>
      <w:r w:rsidR="006A211D" w:rsidRPr="00B06CCB">
        <w:t xml:space="preserve"> - </w:t>
      </w:r>
      <w:r w:rsidR="006A211D">
        <w:t>27</w:t>
      </w:r>
      <w:r w:rsidR="006A211D" w:rsidRPr="00B06CCB">
        <w:t xml:space="preserve"> </w:t>
      </w:r>
      <w:r w:rsidR="006A211D">
        <w:t>August</w:t>
      </w:r>
      <w:r w:rsidR="006A211D" w:rsidRPr="00B06CCB">
        <w:t>, 2021</w:t>
      </w:r>
      <w:r w:rsidR="006A211D">
        <w:t>.</w:t>
      </w:r>
      <w:bookmarkEnd w:id="10"/>
    </w:p>
    <w:sectPr w:rsidR="00D67991"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E2A30" w14:textId="77777777" w:rsidR="000973B9" w:rsidRDefault="000973B9">
      <w:r>
        <w:separator/>
      </w:r>
    </w:p>
  </w:endnote>
  <w:endnote w:type="continuationSeparator" w:id="0">
    <w:p w14:paraId="4FBB8461" w14:textId="77777777" w:rsidR="000973B9" w:rsidRDefault="000973B9">
      <w:r>
        <w:continuationSeparator/>
      </w:r>
    </w:p>
  </w:endnote>
  <w:endnote w:type="continuationNotice" w:id="1">
    <w:p w14:paraId="0C40C1FC" w14:textId="77777777" w:rsidR="000973B9" w:rsidRDefault="00097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92A6B" w14:textId="77777777" w:rsidR="00BA3259" w:rsidRDefault="00BA3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5252" w14:textId="77777777" w:rsidR="00BA3259" w:rsidRDefault="00BA3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EE2F8" w14:textId="77777777" w:rsidR="00BA3259" w:rsidRDefault="00BA3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3B246" w14:textId="77777777" w:rsidR="000973B9" w:rsidRDefault="000973B9">
      <w:r>
        <w:separator/>
      </w:r>
    </w:p>
  </w:footnote>
  <w:footnote w:type="continuationSeparator" w:id="0">
    <w:p w14:paraId="456F5F75" w14:textId="77777777" w:rsidR="000973B9" w:rsidRDefault="000973B9">
      <w:r>
        <w:continuationSeparator/>
      </w:r>
    </w:p>
  </w:footnote>
  <w:footnote w:type="continuationNotice" w:id="1">
    <w:p w14:paraId="175DE5F8" w14:textId="77777777" w:rsidR="000973B9" w:rsidRDefault="000973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06330" w14:textId="77777777" w:rsidR="00BA3259" w:rsidRDefault="00BA3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02B29" w14:textId="77777777" w:rsidR="00BA3259" w:rsidRDefault="00BA32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F7B2F" w14:textId="77777777" w:rsidR="00BA3259" w:rsidRDefault="00BA32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EF642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F82A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F72395"/>
    <w:multiLevelType w:val="hybridMultilevel"/>
    <w:tmpl w:val="1D8010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474F56"/>
    <w:multiLevelType w:val="hybridMultilevel"/>
    <w:tmpl w:val="71B25A5A"/>
    <w:lvl w:ilvl="0" w:tplc="0409000B">
      <w:start w:val="1"/>
      <w:numFmt w:val="bullet"/>
      <w:lvlText w:val=""/>
      <w:lvlJc w:val="left"/>
      <w:pPr>
        <w:ind w:left="720" w:hanging="360"/>
      </w:pPr>
      <w:rPr>
        <w:rFonts w:ascii="Wingdings" w:hAnsi="Wingdings" w:hint="default"/>
      </w:rPr>
    </w:lvl>
    <w:lvl w:ilvl="1" w:tplc="B77A5938">
      <w:numFmt w:val="bullet"/>
      <w:lvlText w:val=""/>
      <w:lvlJc w:val="left"/>
      <w:pPr>
        <w:ind w:left="1440" w:hanging="360"/>
      </w:pPr>
      <w:rPr>
        <w:rFonts w:ascii="Wingdings" w:eastAsiaTheme="minorEastAsia" w:hAnsi="Wingding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060B7"/>
    <w:multiLevelType w:val="hybridMultilevel"/>
    <w:tmpl w:val="0C0C74F0"/>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9A6D03"/>
    <w:multiLevelType w:val="hybridMultilevel"/>
    <w:tmpl w:val="98509C9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3E5017"/>
    <w:multiLevelType w:val="hybridMultilevel"/>
    <w:tmpl w:val="81F4D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0364901"/>
    <w:multiLevelType w:val="hybridMultilevel"/>
    <w:tmpl w:val="D4B6F558"/>
    <w:lvl w:ilvl="0" w:tplc="5E14A2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03C10"/>
    <w:multiLevelType w:val="hybridMultilevel"/>
    <w:tmpl w:val="CED6960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82068CE"/>
    <w:multiLevelType w:val="hybridMultilevel"/>
    <w:tmpl w:val="ED2C644E"/>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07F0A9F"/>
    <w:multiLevelType w:val="hybridMultilevel"/>
    <w:tmpl w:val="50B81D4C"/>
    <w:lvl w:ilvl="0" w:tplc="215667AA">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D71239"/>
    <w:multiLevelType w:val="hybridMultilevel"/>
    <w:tmpl w:val="7CE84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875910"/>
    <w:multiLevelType w:val="hybridMultilevel"/>
    <w:tmpl w:val="039E03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3C41838"/>
    <w:multiLevelType w:val="hybridMultilevel"/>
    <w:tmpl w:val="BE426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31"/>
  </w:num>
  <w:num w:numId="3">
    <w:abstractNumId w:val="24"/>
  </w:num>
  <w:num w:numId="4">
    <w:abstractNumId w:val="25"/>
  </w:num>
  <w:num w:numId="5">
    <w:abstractNumId w:val="18"/>
  </w:num>
  <w:num w:numId="6">
    <w:abstractNumId w:val="28"/>
  </w:num>
  <w:num w:numId="7">
    <w:abstractNumId w:val="35"/>
  </w:num>
  <w:num w:numId="8">
    <w:abstractNumId w:val="19"/>
  </w:num>
  <w:num w:numId="9">
    <w:abstractNumId w:val="16"/>
  </w:num>
  <w:num w:numId="10">
    <w:abstractNumId w:val="2"/>
  </w:num>
  <w:num w:numId="11">
    <w:abstractNumId w:val="1"/>
  </w:num>
  <w:num w:numId="12">
    <w:abstractNumId w:val="0"/>
  </w:num>
  <w:num w:numId="13">
    <w:abstractNumId w:val="33"/>
  </w:num>
  <w:num w:numId="14">
    <w:abstractNumId w:val="34"/>
  </w:num>
  <w:num w:numId="15">
    <w:abstractNumId w:val="26"/>
  </w:num>
  <w:num w:numId="16">
    <w:abstractNumId w:val="37"/>
  </w:num>
  <w:num w:numId="17">
    <w:abstractNumId w:val="11"/>
  </w:num>
  <w:num w:numId="18">
    <w:abstractNumId w:val="14"/>
  </w:num>
  <w:num w:numId="19">
    <w:abstractNumId w:val="9"/>
  </w:num>
  <w:num w:numId="20">
    <w:abstractNumId w:val="44"/>
  </w:num>
  <w:num w:numId="21">
    <w:abstractNumId w:val="21"/>
  </w:num>
  <w:num w:numId="22">
    <w:abstractNumId w:val="42"/>
  </w:num>
  <w:num w:numId="23">
    <w:abstractNumId w:val="43"/>
  </w:num>
  <w:num w:numId="24">
    <w:abstractNumId w:val="13"/>
  </w:num>
  <w:num w:numId="25">
    <w:abstractNumId w:val="30"/>
  </w:num>
  <w:num w:numId="26">
    <w:abstractNumId w:val="24"/>
  </w:num>
  <w:num w:numId="27">
    <w:abstractNumId w:val="24"/>
  </w:num>
  <w:num w:numId="28">
    <w:abstractNumId w:val="36"/>
  </w:num>
  <w:num w:numId="29">
    <w:abstractNumId w:val="15"/>
  </w:num>
  <w:num w:numId="30">
    <w:abstractNumId w:val="7"/>
  </w:num>
  <w:num w:numId="31">
    <w:abstractNumId w:val="29"/>
  </w:num>
  <w:num w:numId="32">
    <w:abstractNumId w:val="29"/>
  </w:num>
  <w:num w:numId="33">
    <w:abstractNumId w:val="38"/>
  </w:num>
  <w:num w:numId="34">
    <w:abstractNumId w:val="23"/>
  </w:num>
  <w:num w:numId="35">
    <w:abstractNumId w:val="23"/>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2"/>
  </w:num>
  <w:num w:numId="39">
    <w:abstractNumId w:val="41"/>
  </w:num>
  <w:num w:numId="40">
    <w:abstractNumId w:val="3"/>
  </w:num>
  <w:num w:numId="41">
    <w:abstractNumId w:val="8"/>
  </w:num>
  <w:num w:numId="42">
    <w:abstractNumId w:val="27"/>
  </w:num>
  <w:num w:numId="43">
    <w:abstractNumId w:val="10"/>
  </w:num>
  <w:num w:numId="44">
    <w:abstractNumId w:val="5"/>
  </w:num>
  <w:num w:numId="45">
    <w:abstractNumId w:val="22"/>
  </w:num>
  <w:num w:numId="46">
    <w:abstractNumId w:val="6"/>
  </w:num>
  <w:num w:numId="47">
    <w:abstractNumId w:val="39"/>
  </w:num>
  <w:num w:numId="48">
    <w:abstractNumId w:val="40"/>
  </w:num>
  <w:num w:numId="49">
    <w:abstractNumId w:val="32"/>
  </w:num>
  <w:num w:numId="5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698"/>
    <w:rsid w:val="000042B8"/>
    <w:rsid w:val="00004C96"/>
    <w:rsid w:val="00004E3E"/>
    <w:rsid w:val="000052F3"/>
    <w:rsid w:val="000054AD"/>
    <w:rsid w:val="0000564C"/>
    <w:rsid w:val="00006162"/>
    <w:rsid w:val="000062CB"/>
    <w:rsid w:val="00006446"/>
    <w:rsid w:val="00006896"/>
    <w:rsid w:val="00006943"/>
    <w:rsid w:val="00006A72"/>
    <w:rsid w:val="00006F93"/>
    <w:rsid w:val="000073ED"/>
    <w:rsid w:val="00007CDC"/>
    <w:rsid w:val="00010A6E"/>
    <w:rsid w:val="00010D13"/>
    <w:rsid w:val="00011018"/>
    <w:rsid w:val="000117B3"/>
    <w:rsid w:val="00011809"/>
    <w:rsid w:val="00011B28"/>
    <w:rsid w:val="00014846"/>
    <w:rsid w:val="00014F93"/>
    <w:rsid w:val="00015D15"/>
    <w:rsid w:val="000166DC"/>
    <w:rsid w:val="00016B44"/>
    <w:rsid w:val="000170BB"/>
    <w:rsid w:val="0001749C"/>
    <w:rsid w:val="00021224"/>
    <w:rsid w:val="000217AD"/>
    <w:rsid w:val="00021D47"/>
    <w:rsid w:val="00022763"/>
    <w:rsid w:val="00022A90"/>
    <w:rsid w:val="0002367C"/>
    <w:rsid w:val="0002496A"/>
    <w:rsid w:val="00025631"/>
    <w:rsid w:val="0002564D"/>
    <w:rsid w:val="00025ECA"/>
    <w:rsid w:val="000268C4"/>
    <w:rsid w:val="00026E63"/>
    <w:rsid w:val="000325B8"/>
    <w:rsid w:val="00032A7A"/>
    <w:rsid w:val="00033D1F"/>
    <w:rsid w:val="00034C15"/>
    <w:rsid w:val="00034EE9"/>
    <w:rsid w:val="000358D6"/>
    <w:rsid w:val="00035945"/>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5B4"/>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2F82"/>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88A"/>
    <w:rsid w:val="00087D2C"/>
    <w:rsid w:val="0009009F"/>
    <w:rsid w:val="00090DB1"/>
    <w:rsid w:val="00091029"/>
    <w:rsid w:val="00091557"/>
    <w:rsid w:val="000924C1"/>
    <w:rsid w:val="000924F0"/>
    <w:rsid w:val="00093474"/>
    <w:rsid w:val="00094A16"/>
    <w:rsid w:val="00094D53"/>
    <w:rsid w:val="0009510F"/>
    <w:rsid w:val="0009532E"/>
    <w:rsid w:val="0009539E"/>
    <w:rsid w:val="000957B8"/>
    <w:rsid w:val="00096DBA"/>
    <w:rsid w:val="000973B9"/>
    <w:rsid w:val="000A18ED"/>
    <w:rsid w:val="000A1B7B"/>
    <w:rsid w:val="000A2E16"/>
    <w:rsid w:val="000A459E"/>
    <w:rsid w:val="000A53E1"/>
    <w:rsid w:val="000A56F2"/>
    <w:rsid w:val="000A5ABB"/>
    <w:rsid w:val="000A5FF8"/>
    <w:rsid w:val="000A66F4"/>
    <w:rsid w:val="000A6D55"/>
    <w:rsid w:val="000A7BF5"/>
    <w:rsid w:val="000A7C47"/>
    <w:rsid w:val="000A7C51"/>
    <w:rsid w:val="000A7CD3"/>
    <w:rsid w:val="000A7D7D"/>
    <w:rsid w:val="000B0A42"/>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165A"/>
    <w:rsid w:val="000C1C9E"/>
    <w:rsid w:val="000C2622"/>
    <w:rsid w:val="000C2E19"/>
    <w:rsid w:val="000C30D4"/>
    <w:rsid w:val="000C368F"/>
    <w:rsid w:val="000C3B75"/>
    <w:rsid w:val="000C4CE6"/>
    <w:rsid w:val="000C52A5"/>
    <w:rsid w:val="000C6443"/>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B49"/>
    <w:rsid w:val="000E1E88"/>
    <w:rsid w:val="000E1E92"/>
    <w:rsid w:val="000E3911"/>
    <w:rsid w:val="000E3F75"/>
    <w:rsid w:val="000E5A91"/>
    <w:rsid w:val="000E7C17"/>
    <w:rsid w:val="000E7FF9"/>
    <w:rsid w:val="000F06D6"/>
    <w:rsid w:val="000F0EB1"/>
    <w:rsid w:val="000F1106"/>
    <w:rsid w:val="000F199E"/>
    <w:rsid w:val="000F2C7A"/>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400F"/>
    <w:rsid w:val="001049E3"/>
    <w:rsid w:val="00105E0C"/>
    <w:rsid w:val="001062CD"/>
    <w:rsid w:val="001062FB"/>
    <w:rsid w:val="001063E6"/>
    <w:rsid w:val="001068D3"/>
    <w:rsid w:val="00106A58"/>
    <w:rsid w:val="00106AD3"/>
    <w:rsid w:val="00106B0D"/>
    <w:rsid w:val="001071FB"/>
    <w:rsid w:val="0011007E"/>
    <w:rsid w:val="001101E8"/>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D57"/>
    <w:rsid w:val="00114F99"/>
    <w:rsid w:val="001153EA"/>
    <w:rsid w:val="00115643"/>
    <w:rsid w:val="00115E03"/>
    <w:rsid w:val="0011611B"/>
    <w:rsid w:val="00116765"/>
    <w:rsid w:val="00117530"/>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763"/>
    <w:rsid w:val="001314E4"/>
    <w:rsid w:val="00131E82"/>
    <w:rsid w:val="00132581"/>
    <w:rsid w:val="00132971"/>
    <w:rsid w:val="00132AE7"/>
    <w:rsid w:val="00132FD0"/>
    <w:rsid w:val="001332C6"/>
    <w:rsid w:val="00134486"/>
    <w:rsid w:val="001344C0"/>
    <w:rsid w:val="001346FA"/>
    <w:rsid w:val="001347CB"/>
    <w:rsid w:val="00135252"/>
    <w:rsid w:val="001356E1"/>
    <w:rsid w:val="001359AE"/>
    <w:rsid w:val="00135DF2"/>
    <w:rsid w:val="0013662A"/>
    <w:rsid w:val="001367D1"/>
    <w:rsid w:val="00137152"/>
    <w:rsid w:val="00137878"/>
    <w:rsid w:val="00137AB5"/>
    <w:rsid w:val="00137F0B"/>
    <w:rsid w:val="00140805"/>
    <w:rsid w:val="001414B6"/>
    <w:rsid w:val="001425BA"/>
    <w:rsid w:val="00143F0F"/>
    <w:rsid w:val="00144909"/>
    <w:rsid w:val="00145E7E"/>
    <w:rsid w:val="001464FD"/>
    <w:rsid w:val="00146542"/>
    <w:rsid w:val="00146687"/>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8DE"/>
    <w:rsid w:val="001659C1"/>
    <w:rsid w:val="001663A1"/>
    <w:rsid w:val="0017011C"/>
    <w:rsid w:val="00170DEC"/>
    <w:rsid w:val="001720A7"/>
    <w:rsid w:val="00173A8E"/>
    <w:rsid w:val="00174F53"/>
    <w:rsid w:val="0017502C"/>
    <w:rsid w:val="0017568F"/>
    <w:rsid w:val="0017576E"/>
    <w:rsid w:val="001773DF"/>
    <w:rsid w:val="0017798E"/>
    <w:rsid w:val="0018143F"/>
    <w:rsid w:val="00181AB6"/>
    <w:rsid w:val="00181FF8"/>
    <w:rsid w:val="001837F0"/>
    <w:rsid w:val="00183D18"/>
    <w:rsid w:val="0018471E"/>
    <w:rsid w:val="001853F9"/>
    <w:rsid w:val="00185ED1"/>
    <w:rsid w:val="00186BCD"/>
    <w:rsid w:val="00187054"/>
    <w:rsid w:val="00187E68"/>
    <w:rsid w:val="00187FCD"/>
    <w:rsid w:val="00190AC1"/>
    <w:rsid w:val="00192FB7"/>
    <w:rsid w:val="00193413"/>
    <w:rsid w:val="0019341A"/>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A70"/>
    <w:rsid w:val="001A6173"/>
    <w:rsid w:val="001A6CBA"/>
    <w:rsid w:val="001B09E3"/>
    <w:rsid w:val="001B0D97"/>
    <w:rsid w:val="001B42A6"/>
    <w:rsid w:val="001B4CFD"/>
    <w:rsid w:val="001B4DC3"/>
    <w:rsid w:val="001B5A5D"/>
    <w:rsid w:val="001B655A"/>
    <w:rsid w:val="001B676E"/>
    <w:rsid w:val="001B6A5A"/>
    <w:rsid w:val="001B7D4E"/>
    <w:rsid w:val="001C09B9"/>
    <w:rsid w:val="001C1CE5"/>
    <w:rsid w:val="001C1E66"/>
    <w:rsid w:val="001C2B63"/>
    <w:rsid w:val="001C3CB5"/>
    <w:rsid w:val="001C3D2A"/>
    <w:rsid w:val="001C477F"/>
    <w:rsid w:val="001C51D8"/>
    <w:rsid w:val="001C5621"/>
    <w:rsid w:val="001C5ABF"/>
    <w:rsid w:val="001C77C3"/>
    <w:rsid w:val="001C7A34"/>
    <w:rsid w:val="001D0724"/>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725E"/>
    <w:rsid w:val="001E7664"/>
    <w:rsid w:val="001E7AED"/>
    <w:rsid w:val="001F0439"/>
    <w:rsid w:val="001F165D"/>
    <w:rsid w:val="001F3916"/>
    <w:rsid w:val="001F46D4"/>
    <w:rsid w:val="001F524E"/>
    <w:rsid w:val="001F52CC"/>
    <w:rsid w:val="001F54C5"/>
    <w:rsid w:val="001F5562"/>
    <w:rsid w:val="001F598E"/>
    <w:rsid w:val="001F5FEF"/>
    <w:rsid w:val="001F662C"/>
    <w:rsid w:val="001F7074"/>
    <w:rsid w:val="001F742A"/>
    <w:rsid w:val="002001A2"/>
    <w:rsid w:val="00200490"/>
    <w:rsid w:val="002005E6"/>
    <w:rsid w:val="00201A87"/>
    <w:rsid w:val="00201C3E"/>
    <w:rsid w:val="00201F03"/>
    <w:rsid w:val="00201F3A"/>
    <w:rsid w:val="00202016"/>
    <w:rsid w:val="0020300E"/>
    <w:rsid w:val="0020308F"/>
    <w:rsid w:val="00203F0E"/>
    <w:rsid w:val="00203F96"/>
    <w:rsid w:val="0020421F"/>
    <w:rsid w:val="00205283"/>
    <w:rsid w:val="002069B2"/>
    <w:rsid w:val="00206AB7"/>
    <w:rsid w:val="002071D5"/>
    <w:rsid w:val="00207FA3"/>
    <w:rsid w:val="00211F7F"/>
    <w:rsid w:val="00211F89"/>
    <w:rsid w:val="00213CAA"/>
    <w:rsid w:val="0021423A"/>
    <w:rsid w:val="002142AF"/>
    <w:rsid w:val="00214970"/>
    <w:rsid w:val="00214B0E"/>
    <w:rsid w:val="00214DA8"/>
    <w:rsid w:val="00215423"/>
    <w:rsid w:val="002158FA"/>
    <w:rsid w:val="00216126"/>
    <w:rsid w:val="0021785C"/>
    <w:rsid w:val="00217A6B"/>
    <w:rsid w:val="00217F0E"/>
    <w:rsid w:val="00220600"/>
    <w:rsid w:val="00220983"/>
    <w:rsid w:val="00220F5C"/>
    <w:rsid w:val="00221133"/>
    <w:rsid w:val="00221739"/>
    <w:rsid w:val="00221E74"/>
    <w:rsid w:val="002222A9"/>
    <w:rsid w:val="002224DB"/>
    <w:rsid w:val="0022275D"/>
    <w:rsid w:val="00223BF8"/>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2F21"/>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19"/>
    <w:rsid w:val="002A4E40"/>
    <w:rsid w:val="002A7B16"/>
    <w:rsid w:val="002B0858"/>
    <w:rsid w:val="002B103B"/>
    <w:rsid w:val="002B24D6"/>
    <w:rsid w:val="002B2E9E"/>
    <w:rsid w:val="002B3894"/>
    <w:rsid w:val="002B39FB"/>
    <w:rsid w:val="002B4333"/>
    <w:rsid w:val="002B45CB"/>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4F3"/>
    <w:rsid w:val="002C45FB"/>
    <w:rsid w:val="002C502C"/>
    <w:rsid w:val="002C7CA3"/>
    <w:rsid w:val="002C7E09"/>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1964"/>
    <w:rsid w:val="002E3A37"/>
    <w:rsid w:val="002E3B42"/>
    <w:rsid w:val="002E5052"/>
    <w:rsid w:val="002E53B7"/>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C0B"/>
    <w:rsid w:val="00300FD7"/>
    <w:rsid w:val="003010E7"/>
    <w:rsid w:val="0030186D"/>
    <w:rsid w:val="00301CE6"/>
    <w:rsid w:val="0030256B"/>
    <w:rsid w:val="00303579"/>
    <w:rsid w:val="003044A0"/>
    <w:rsid w:val="0030501F"/>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65B7"/>
    <w:rsid w:val="00316870"/>
    <w:rsid w:val="00317C4D"/>
    <w:rsid w:val="00317FF3"/>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AEF"/>
    <w:rsid w:val="00334579"/>
    <w:rsid w:val="00335732"/>
    <w:rsid w:val="00335858"/>
    <w:rsid w:val="00335D68"/>
    <w:rsid w:val="00335F57"/>
    <w:rsid w:val="00336BDA"/>
    <w:rsid w:val="00336DFA"/>
    <w:rsid w:val="0033703E"/>
    <w:rsid w:val="00337AD9"/>
    <w:rsid w:val="00337E03"/>
    <w:rsid w:val="00337EFB"/>
    <w:rsid w:val="0034030D"/>
    <w:rsid w:val="00340495"/>
    <w:rsid w:val="00340901"/>
    <w:rsid w:val="00341267"/>
    <w:rsid w:val="003428A7"/>
    <w:rsid w:val="0034294F"/>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7380"/>
    <w:rsid w:val="003602D9"/>
    <w:rsid w:val="003604CE"/>
    <w:rsid w:val="00360BC9"/>
    <w:rsid w:val="00361A3F"/>
    <w:rsid w:val="0036217B"/>
    <w:rsid w:val="00363C57"/>
    <w:rsid w:val="00364C94"/>
    <w:rsid w:val="00364F7E"/>
    <w:rsid w:val="00365B0F"/>
    <w:rsid w:val="00365F10"/>
    <w:rsid w:val="00366A80"/>
    <w:rsid w:val="00366AE5"/>
    <w:rsid w:val="00367973"/>
    <w:rsid w:val="00370E47"/>
    <w:rsid w:val="00371E0E"/>
    <w:rsid w:val="00372A2D"/>
    <w:rsid w:val="00372D25"/>
    <w:rsid w:val="00373C41"/>
    <w:rsid w:val="0037416E"/>
    <w:rsid w:val="003742AC"/>
    <w:rsid w:val="003744ED"/>
    <w:rsid w:val="00374687"/>
    <w:rsid w:val="00376FB4"/>
    <w:rsid w:val="00377CE1"/>
    <w:rsid w:val="0038005A"/>
    <w:rsid w:val="003803B0"/>
    <w:rsid w:val="003811B5"/>
    <w:rsid w:val="0038257F"/>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64BB"/>
    <w:rsid w:val="003B6929"/>
    <w:rsid w:val="003B7705"/>
    <w:rsid w:val="003B7D22"/>
    <w:rsid w:val="003B7FE5"/>
    <w:rsid w:val="003C0300"/>
    <w:rsid w:val="003C11C8"/>
    <w:rsid w:val="003C13E7"/>
    <w:rsid w:val="003C1540"/>
    <w:rsid w:val="003C15D8"/>
    <w:rsid w:val="003C1F2E"/>
    <w:rsid w:val="003C2702"/>
    <w:rsid w:val="003C27CA"/>
    <w:rsid w:val="003C2C35"/>
    <w:rsid w:val="003C2D19"/>
    <w:rsid w:val="003C3078"/>
    <w:rsid w:val="003C3772"/>
    <w:rsid w:val="003C377C"/>
    <w:rsid w:val="003C3926"/>
    <w:rsid w:val="003C42F8"/>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4061"/>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D6E"/>
    <w:rsid w:val="0040512B"/>
    <w:rsid w:val="00405CA5"/>
    <w:rsid w:val="0040668E"/>
    <w:rsid w:val="00406D0B"/>
    <w:rsid w:val="004071A2"/>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1B40"/>
    <w:rsid w:val="004224B5"/>
    <w:rsid w:val="00422AA4"/>
    <w:rsid w:val="00422E64"/>
    <w:rsid w:val="00422F32"/>
    <w:rsid w:val="00423699"/>
    <w:rsid w:val="00423788"/>
    <w:rsid w:val="00423CF5"/>
    <w:rsid w:val="004242F4"/>
    <w:rsid w:val="00425000"/>
    <w:rsid w:val="00425DCA"/>
    <w:rsid w:val="004264A0"/>
    <w:rsid w:val="00427248"/>
    <w:rsid w:val="00430098"/>
    <w:rsid w:val="00431C01"/>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4F56"/>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6BCD"/>
    <w:rsid w:val="00457565"/>
    <w:rsid w:val="00457B71"/>
    <w:rsid w:val="00457F1A"/>
    <w:rsid w:val="00460F0C"/>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68C3"/>
    <w:rsid w:val="004907EB"/>
    <w:rsid w:val="00491035"/>
    <w:rsid w:val="00491F46"/>
    <w:rsid w:val="00491F9B"/>
    <w:rsid w:val="00492611"/>
    <w:rsid w:val="004926ED"/>
    <w:rsid w:val="00492BC5"/>
    <w:rsid w:val="0049327D"/>
    <w:rsid w:val="00493C66"/>
    <w:rsid w:val="0049495C"/>
    <w:rsid w:val="0049552E"/>
    <w:rsid w:val="004961B5"/>
    <w:rsid w:val="004961C2"/>
    <w:rsid w:val="004964F1"/>
    <w:rsid w:val="00496A43"/>
    <w:rsid w:val="004A09F7"/>
    <w:rsid w:val="004A0C24"/>
    <w:rsid w:val="004A11B2"/>
    <w:rsid w:val="004A14D6"/>
    <w:rsid w:val="004A16BC"/>
    <w:rsid w:val="004A2491"/>
    <w:rsid w:val="004A297B"/>
    <w:rsid w:val="004A2B94"/>
    <w:rsid w:val="004A2D54"/>
    <w:rsid w:val="004A45BB"/>
    <w:rsid w:val="004A45E8"/>
    <w:rsid w:val="004A702B"/>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262"/>
    <w:rsid w:val="004C3898"/>
    <w:rsid w:val="004C3F4C"/>
    <w:rsid w:val="004C42C1"/>
    <w:rsid w:val="004C4F8C"/>
    <w:rsid w:val="004C5C78"/>
    <w:rsid w:val="004C6D6F"/>
    <w:rsid w:val="004C6DE3"/>
    <w:rsid w:val="004C7AFC"/>
    <w:rsid w:val="004D013D"/>
    <w:rsid w:val="004D0F1B"/>
    <w:rsid w:val="004D110A"/>
    <w:rsid w:val="004D1D86"/>
    <w:rsid w:val="004D36B1"/>
    <w:rsid w:val="004D3910"/>
    <w:rsid w:val="004D3BBE"/>
    <w:rsid w:val="004D3E9D"/>
    <w:rsid w:val="004D4A33"/>
    <w:rsid w:val="004D4AAE"/>
    <w:rsid w:val="004D5D41"/>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1E03"/>
    <w:rsid w:val="0050261E"/>
    <w:rsid w:val="00502C2A"/>
    <w:rsid w:val="00503AA7"/>
    <w:rsid w:val="00506557"/>
    <w:rsid w:val="0050677A"/>
    <w:rsid w:val="005108D8"/>
    <w:rsid w:val="00510A6F"/>
    <w:rsid w:val="005116F9"/>
    <w:rsid w:val="005134A7"/>
    <w:rsid w:val="00513978"/>
    <w:rsid w:val="00513A6D"/>
    <w:rsid w:val="00514EB6"/>
    <w:rsid w:val="00515261"/>
    <w:rsid w:val="005153A7"/>
    <w:rsid w:val="00515499"/>
    <w:rsid w:val="005157AA"/>
    <w:rsid w:val="0051792F"/>
    <w:rsid w:val="0052033B"/>
    <w:rsid w:val="00520734"/>
    <w:rsid w:val="005219CF"/>
    <w:rsid w:val="005221DB"/>
    <w:rsid w:val="0052288B"/>
    <w:rsid w:val="00523417"/>
    <w:rsid w:val="00523E4A"/>
    <w:rsid w:val="0052520B"/>
    <w:rsid w:val="00525C25"/>
    <w:rsid w:val="0052637F"/>
    <w:rsid w:val="00527CD9"/>
    <w:rsid w:val="00530B65"/>
    <w:rsid w:val="00531895"/>
    <w:rsid w:val="005322FB"/>
    <w:rsid w:val="0053241E"/>
    <w:rsid w:val="00532DE1"/>
    <w:rsid w:val="005341D8"/>
    <w:rsid w:val="00534356"/>
    <w:rsid w:val="00534695"/>
    <w:rsid w:val="00534934"/>
    <w:rsid w:val="00534B59"/>
    <w:rsid w:val="00535A9B"/>
    <w:rsid w:val="00536759"/>
    <w:rsid w:val="00536C12"/>
    <w:rsid w:val="005371DD"/>
    <w:rsid w:val="00537C62"/>
    <w:rsid w:val="00537E42"/>
    <w:rsid w:val="0054089F"/>
    <w:rsid w:val="00540B1D"/>
    <w:rsid w:val="005414BD"/>
    <w:rsid w:val="0054265B"/>
    <w:rsid w:val="005439E1"/>
    <w:rsid w:val="00543B48"/>
    <w:rsid w:val="00543F7B"/>
    <w:rsid w:val="005440E5"/>
    <w:rsid w:val="00545740"/>
    <w:rsid w:val="00546970"/>
    <w:rsid w:val="00546DB7"/>
    <w:rsid w:val="00546E15"/>
    <w:rsid w:val="00546E31"/>
    <w:rsid w:val="00546F98"/>
    <w:rsid w:val="00547C94"/>
    <w:rsid w:val="00547E33"/>
    <w:rsid w:val="00551EF8"/>
    <w:rsid w:val="0055483F"/>
    <w:rsid w:val="00554BD8"/>
    <w:rsid w:val="00554E19"/>
    <w:rsid w:val="00554EE3"/>
    <w:rsid w:val="00555981"/>
    <w:rsid w:val="00556DCB"/>
    <w:rsid w:val="00557163"/>
    <w:rsid w:val="00557FB0"/>
    <w:rsid w:val="00560150"/>
    <w:rsid w:val="00560D2E"/>
    <w:rsid w:val="0056121F"/>
    <w:rsid w:val="005635B4"/>
    <w:rsid w:val="00566318"/>
    <w:rsid w:val="0056683B"/>
    <w:rsid w:val="00567F52"/>
    <w:rsid w:val="00571AC0"/>
    <w:rsid w:val="00572505"/>
    <w:rsid w:val="0057487C"/>
    <w:rsid w:val="00574D01"/>
    <w:rsid w:val="00575E90"/>
    <w:rsid w:val="00576E80"/>
    <w:rsid w:val="00577733"/>
    <w:rsid w:val="0058233D"/>
    <w:rsid w:val="00582809"/>
    <w:rsid w:val="00583F3D"/>
    <w:rsid w:val="005852F0"/>
    <w:rsid w:val="00586000"/>
    <w:rsid w:val="0058798C"/>
    <w:rsid w:val="00587AF9"/>
    <w:rsid w:val="005900FA"/>
    <w:rsid w:val="005901AA"/>
    <w:rsid w:val="00590DCB"/>
    <w:rsid w:val="00590FED"/>
    <w:rsid w:val="005914F1"/>
    <w:rsid w:val="00591832"/>
    <w:rsid w:val="00592E68"/>
    <w:rsid w:val="005935A4"/>
    <w:rsid w:val="00593CD6"/>
    <w:rsid w:val="005947B4"/>
    <w:rsid w:val="005948C2"/>
    <w:rsid w:val="00595291"/>
    <w:rsid w:val="005957D5"/>
    <w:rsid w:val="00595DCA"/>
    <w:rsid w:val="00596E7F"/>
    <w:rsid w:val="005970FB"/>
    <w:rsid w:val="0059779B"/>
    <w:rsid w:val="005A10E8"/>
    <w:rsid w:val="005A1148"/>
    <w:rsid w:val="005A1E9A"/>
    <w:rsid w:val="005A209A"/>
    <w:rsid w:val="005A3AE8"/>
    <w:rsid w:val="005A4050"/>
    <w:rsid w:val="005A52F5"/>
    <w:rsid w:val="005A662D"/>
    <w:rsid w:val="005A7362"/>
    <w:rsid w:val="005A7B52"/>
    <w:rsid w:val="005B0112"/>
    <w:rsid w:val="005B122A"/>
    <w:rsid w:val="005B1409"/>
    <w:rsid w:val="005B1C82"/>
    <w:rsid w:val="005B1F7D"/>
    <w:rsid w:val="005B22E9"/>
    <w:rsid w:val="005B35D7"/>
    <w:rsid w:val="005B392A"/>
    <w:rsid w:val="005B3AA3"/>
    <w:rsid w:val="005B3BDD"/>
    <w:rsid w:val="005B4496"/>
    <w:rsid w:val="005B5231"/>
    <w:rsid w:val="005B5988"/>
    <w:rsid w:val="005B6F2C"/>
    <w:rsid w:val="005B6F83"/>
    <w:rsid w:val="005B7B70"/>
    <w:rsid w:val="005C0619"/>
    <w:rsid w:val="005C0B23"/>
    <w:rsid w:val="005C1B56"/>
    <w:rsid w:val="005C1DDC"/>
    <w:rsid w:val="005C227C"/>
    <w:rsid w:val="005C3B27"/>
    <w:rsid w:val="005C4252"/>
    <w:rsid w:val="005C4D97"/>
    <w:rsid w:val="005C4FAC"/>
    <w:rsid w:val="005C5F8B"/>
    <w:rsid w:val="005C71C1"/>
    <w:rsid w:val="005C74FB"/>
    <w:rsid w:val="005C76A7"/>
    <w:rsid w:val="005C78C1"/>
    <w:rsid w:val="005C7A3C"/>
    <w:rsid w:val="005D0370"/>
    <w:rsid w:val="005D1602"/>
    <w:rsid w:val="005D1DC3"/>
    <w:rsid w:val="005D229D"/>
    <w:rsid w:val="005D24BF"/>
    <w:rsid w:val="005D2FE9"/>
    <w:rsid w:val="005D42AF"/>
    <w:rsid w:val="005D4653"/>
    <w:rsid w:val="005D5AD0"/>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4E8E"/>
    <w:rsid w:val="005F5C67"/>
    <w:rsid w:val="005F5D2F"/>
    <w:rsid w:val="005F618C"/>
    <w:rsid w:val="005F67FE"/>
    <w:rsid w:val="005F70BD"/>
    <w:rsid w:val="0060283C"/>
    <w:rsid w:val="0060402A"/>
    <w:rsid w:val="00604F14"/>
    <w:rsid w:val="0060529E"/>
    <w:rsid w:val="00605393"/>
    <w:rsid w:val="006055CB"/>
    <w:rsid w:val="006057A5"/>
    <w:rsid w:val="006058B3"/>
    <w:rsid w:val="00606307"/>
    <w:rsid w:val="00606960"/>
    <w:rsid w:val="00607BD4"/>
    <w:rsid w:val="006101D9"/>
    <w:rsid w:val="0061030F"/>
    <w:rsid w:val="00611B83"/>
    <w:rsid w:val="00613257"/>
    <w:rsid w:val="0061347A"/>
    <w:rsid w:val="00613743"/>
    <w:rsid w:val="00614191"/>
    <w:rsid w:val="00615082"/>
    <w:rsid w:val="0061578A"/>
    <w:rsid w:val="00616A30"/>
    <w:rsid w:val="00616B07"/>
    <w:rsid w:val="006172FB"/>
    <w:rsid w:val="00620A45"/>
    <w:rsid w:val="00620A71"/>
    <w:rsid w:val="00620D80"/>
    <w:rsid w:val="00621DEC"/>
    <w:rsid w:val="006234A6"/>
    <w:rsid w:val="006238E0"/>
    <w:rsid w:val="0062402D"/>
    <w:rsid w:val="0062635B"/>
    <w:rsid w:val="006268FC"/>
    <w:rsid w:val="00627705"/>
    <w:rsid w:val="00627AC9"/>
    <w:rsid w:val="00630001"/>
    <w:rsid w:val="006302E6"/>
    <w:rsid w:val="00630685"/>
    <w:rsid w:val="0063107B"/>
    <w:rsid w:val="006311B3"/>
    <w:rsid w:val="0063211C"/>
    <w:rsid w:val="0063284C"/>
    <w:rsid w:val="00632CF6"/>
    <w:rsid w:val="00634A41"/>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624E"/>
    <w:rsid w:val="006469EF"/>
    <w:rsid w:val="00647137"/>
    <w:rsid w:val="00647B6B"/>
    <w:rsid w:val="00650AB9"/>
    <w:rsid w:val="00651E27"/>
    <w:rsid w:val="00652A35"/>
    <w:rsid w:val="00653696"/>
    <w:rsid w:val="006544BB"/>
    <w:rsid w:val="006545CB"/>
    <w:rsid w:val="00654D22"/>
    <w:rsid w:val="00655733"/>
    <w:rsid w:val="00655800"/>
    <w:rsid w:val="00655ACD"/>
    <w:rsid w:val="00656A92"/>
    <w:rsid w:val="00656DDE"/>
    <w:rsid w:val="00657652"/>
    <w:rsid w:val="00657E67"/>
    <w:rsid w:val="0066011D"/>
    <w:rsid w:val="006607C0"/>
    <w:rsid w:val="00660D09"/>
    <w:rsid w:val="006613A6"/>
    <w:rsid w:val="0066209D"/>
    <w:rsid w:val="006627A2"/>
    <w:rsid w:val="006634E6"/>
    <w:rsid w:val="0066527E"/>
    <w:rsid w:val="006655EE"/>
    <w:rsid w:val="006658E1"/>
    <w:rsid w:val="00665A0E"/>
    <w:rsid w:val="00665BDA"/>
    <w:rsid w:val="0066615D"/>
    <w:rsid w:val="00666803"/>
    <w:rsid w:val="00666B99"/>
    <w:rsid w:val="0066741D"/>
    <w:rsid w:val="00667EE7"/>
    <w:rsid w:val="00670922"/>
    <w:rsid w:val="00670AD4"/>
    <w:rsid w:val="00670BE1"/>
    <w:rsid w:val="00671098"/>
    <w:rsid w:val="00671638"/>
    <w:rsid w:val="0067218F"/>
    <w:rsid w:val="0067388C"/>
    <w:rsid w:val="006741F2"/>
    <w:rsid w:val="00674CC3"/>
    <w:rsid w:val="00675C72"/>
    <w:rsid w:val="006761B8"/>
    <w:rsid w:val="006766F1"/>
    <w:rsid w:val="0067682B"/>
    <w:rsid w:val="00676F8E"/>
    <w:rsid w:val="006771F9"/>
    <w:rsid w:val="006776D7"/>
    <w:rsid w:val="006804F4"/>
    <w:rsid w:val="00681003"/>
    <w:rsid w:val="006817C9"/>
    <w:rsid w:val="00681D02"/>
    <w:rsid w:val="006821BF"/>
    <w:rsid w:val="006827AF"/>
    <w:rsid w:val="006827FD"/>
    <w:rsid w:val="00683ECE"/>
    <w:rsid w:val="00684CE9"/>
    <w:rsid w:val="00684EE6"/>
    <w:rsid w:val="00685E14"/>
    <w:rsid w:val="00685FB5"/>
    <w:rsid w:val="00687106"/>
    <w:rsid w:val="006877F1"/>
    <w:rsid w:val="006903D3"/>
    <w:rsid w:val="0069173E"/>
    <w:rsid w:val="006938C2"/>
    <w:rsid w:val="00694191"/>
    <w:rsid w:val="006942AD"/>
    <w:rsid w:val="00694736"/>
    <w:rsid w:val="00695BB7"/>
    <w:rsid w:val="00695FC2"/>
    <w:rsid w:val="006964A9"/>
    <w:rsid w:val="00696949"/>
    <w:rsid w:val="00696C2D"/>
    <w:rsid w:val="00697052"/>
    <w:rsid w:val="00697574"/>
    <w:rsid w:val="00697A72"/>
    <w:rsid w:val="006A03ED"/>
    <w:rsid w:val="006A211D"/>
    <w:rsid w:val="006A24B1"/>
    <w:rsid w:val="006A2D54"/>
    <w:rsid w:val="006A431D"/>
    <w:rsid w:val="006A46FB"/>
    <w:rsid w:val="006A5320"/>
    <w:rsid w:val="006A5E28"/>
    <w:rsid w:val="006A65C3"/>
    <w:rsid w:val="006A697B"/>
    <w:rsid w:val="006A6DD0"/>
    <w:rsid w:val="006A774E"/>
    <w:rsid w:val="006A7AFF"/>
    <w:rsid w:val="006A7D3F"/>
    <w:rsid w:val="006B0ADF"/>
    <w:rsid w:val="006B1595"/>
    <w:rsid w:val="006B1816"/>
    <w:rsid w:val="006B2099"/>
    <w:rsid w:val="006B2769"/>
    <w:rsid w:val="006B2ABE"/>
    <w:rsid w:val="006B3A96"/>
    <w:rsid w:val="006B4C8B"/>
    <w:rsid w:val="006B50CF"/>
    <w:rsid w:val="006B63B3"/>
    <w:rsid w:val="006C004B"/>
    <w:rsid w:val="006C03B8"/>
    <w:rsid w:val="006C043A"/>
    <w:rsid w:val="006C135E"/>
    <w:rsid w:val="006C17CA"/>
    <w:rsid w:val="006C4772"/>
    <w:rsid w:val="006C4BA8"/>
    <w:rsid w:val="006C4D2E"/>
    <w:rsid w:val="006C5997"/>
    <w:rsid w:val="006C5EC9"/>
    <w:rsid w:val="006C6059"/>
    <w:rsid w:val="006C652C"/>
    <w:rsid w:val="006C6965"/>
    <w:rsid w:val="006C6F7B"/>
    <w:rsid w:val="006C7522"/>
    <w:rsid w:val="006C75BD"/>
    <w:rsid w:val="006D06C8"/>
    <w:rsid w:val="006D08CA"/>
    <w:rsid w:val="006D0A5B"/>
    <w:rsid w:val="006D0DF1"/>
    <w:rsid w:val="006D3484"/>
    <w:rsid w:val="006D379B"/>
    <w:rsid w:val="006D3E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1B70"/>
    <w:rsid w:val="006F2F1E"/>
    <w:rsid w:val="006F3253"/>
    <w:rsid w:val="006F341D"/>
    <w:rsid w:val="006F35B9"/>
    <w:rsid w:val="006F3624"/>
    <w:rsid w:val="006F3CDE"/>
    <w:rsid w:val="006F573C"/>
    <w:rsid w:val="006F58D4"/>
    <w:rsid w:val="006F5C90"/>
    <w:rsid w:val="006F6098"/>
    <w:rsid w:val="006F6582"/>
    <w:rsid w:val="006F6CA5"/>
    <w:rsid w:val="006F7C42"/>
    <w:rsid w:val="00700BD0"/>
    <w:rsid w:val="00700CF3"/>
    <w:rsid w:val="007015A5"/>
    <w:rsid w:val="00701C65"/>
    <w:rsid w:val="00702353"/>
    <w:rsid w:val="0070338C"/>
    <w:rsid w:val="0070346E"/>
    <w:rsid w:val="00704EDB"/>
    <w:rsid w:val="00706101"/>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772"/>
    <w:rsid w:val="00713243"/>
    <w:rsid w:val="0071378C"/>
    <w:rsid w:val="00713B2F"/>
    <w:rsid w:val="00713FA6"/>
    <w:rsid w:val="007148D3"/>
    <w:rsid w:val="007156C5"/>
    <w:rsid w:val="00715A1C"/>
    <w:rsid w:val="00715B9A"/>
    <w:rsid w:val="007166B0"/>
    <w:rsid w:val="0072091C"/>
    <w:rsid w:val="00721AB8"/>
    <w:rsid w:val="00721C1F"/>
    <w:rsid w:val="007227E9"/>
    <w:rsid w:val="007227FF"/>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45A0"/>
    <w:rsid w:val="0074524B"/>
    <w:rsid w:val="00745EAF"/>
    <w:rsid w:val="007461AB"/>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0EB3"/>
    <w:rsid w:val="0078177E"/>
    <w:rsid w:val="00781B8F"/>
    <w:rsid w:val="00782855"/>
    <w:rsid w:val="0078304C"/>
    <w:rsid w:val="00783673"/>
    <w:rsid w:val="00785490"/>
    <w:rsid w:val="00785660"/>
    <w:rsid w:val="00786E9D"/>
    <w:rsid w:val="00787FE1"/>
    <w:rsid w:val="00790C18"/>
    <w:rsid w:val="00790E55"/>
    <w:rsid w:val="00791F65"/>
    <w:rsid w:val="0079220E"/>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43A6"/>
    <w:rsid w:val="007A4536"/>
    <w:rsid w:val="007A4A81"/>
    <w:rsid w:val="007A4C76"/>
    <w:rsid w:val="007A5001"/>
    <w:rsid w:val="007A520B"/>
    <w:rsid w:val="007A52B3"/>
    <w:rsid w:val="007A58A6"/>
    <w:rsid w:val="007A67B6"/>
    <w:rsid w:val="007B0CDE"/>
    <w:rsid w:val="007B2593"/>
    <w:rsid w:val="007B300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5901"/>
    <w:rsid w:val="007D61F6"/>
    <w:rsid w:val="007D66C8"/>
    <w:rsid w:val="007D66FE"/>
    <w:rsid w:val="007D74E2"/>
    <w:rsid w:val="007D7526"/>
    <w:rsid w:val="007E0DE8"/>
    <w:rsid w:val="007E15D2"/>
    <w:rsid w:val="007E2092"/>
    <w:rsid w:val="007E2484"/>
    <w:rsid w:val="007E458D"/>
    <w:rsid w:val="007E4610"/>
    <w:rsid w:val="007E4715"/>
    <w:rsid w:val="007E4B5C"/>
    <w:rsid w:val="007E505B"/>
    <w:rsid w:val="007E6C13"/>
    <w:rsid w:val="007E7091"/>
    <w:rsid w:val="007E756A"/>
    <w:rsid w:val="007E7C5E"/>
    <w:rsid w:val="007F09E4"/>
    <w:rsid w:val="007F24A1"/>
    <w:rsid w:val="007F3216"/>
    <w:rsid w:val="007F3E33"/>
    <w:rsid w:val="007F408F"/>
    <w:rsid w:val="007F41D0"/>
    <w:rsid w:val="007F504B"/>
    <w:rsid w:val="007F53DF"/>
    <w:rsid w:val="007F55C4"/>
    <w:rsid w:val="007F58F3"/>
    <w:rsid w:val="007F6680"/>
    <w:rsid w:val="007F7C6F"/>
    <w:rsid w:val="00800DAE"/>
    <w:rsid w:val="00801A15"/>
    <w:rsid w:val="008022A7"/>
    <w:rsid w:val="00802E41"/>
    <w:rsid w:val="00802E43"/>
    <w:rsid w:val="00803011"/>
    <w:rsid w:val="00803DEF"/>
    <w:rsid w:val="00803FAE"/>
    <w:rsid w:val="00805857"/>
    <w:rsid w:val="0080605F"/>
    <w:rsid w:val="008068F9"/>
    <w:rsid w:val="00807116"/>
    <w:rsid w:val="00807786"/>
    <w:rsid w:val="00807D9C"/>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C42"/>
    <w:rsid w:val="00825D25"/>
    <w:rsid w:val="008260F7"/>
    <w:rsid w:val="008265A6"/>
    <w:rsid w:val="00827D6F"/>
    <w:rsid w:val="00830352"/>
    <w:rsid w:val="00831963"/>
    <w:rsid w:val="0083257F"/>
    <w:rsid w:val="00832672"/>
    <w:rsid w:val="00833017"/>
    <w:rsid w:val="00833A85"/>
    <w:rsid w:val="00833F27"/>
    <w:rsid w:val="00834CDF"/>
    <w:rsid w:val="00835655"/>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5186"/>
    <w:rsid w:val="00856009"/>
    <w:rsid w:val="008563B3"/>
    <w:rsid w:val="008567EB"/>
    <w:rsid w:val="00856911"/>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917"/>
    <w:rsid w:val="00870F8A"/>
    <w:rsid w:val="008719A4"/>
    <w:rsid w:val="00871D23"/>
    <w:rsid w:val="008727D3"/>
    <w:rsid w:val="00872AC9"/>
    <w:rsid w:val="0087365B"/>
    <w:rsid w:val="00874312"/>
    <w:rsid w:val="0087437C"/>
    <w:rsid w:val="00874382"/>
    <w:rsid w:val="00875701"/>
    <w:rsid w:val="00875CD7"/>
    <w:rsid w:val="00876A93"/>
    <w:rsid w:val="00876B4D"/>
    <w:rsid w:val="00877C89"/>
    <w:rsid w:val="00877F18"/>
    <w:rsid w:val="00880158"/>
    <w:rsid w:val="0088019D"/>
    <w:rsid w:val="008821B6"/>
    <w:rsid w:val="00882253"/>
    <w:rsid w:val="00882D2B"/>
    <w:rsid w:val="008830B2"/>
    <w:rsid w:val="008842AB"/>
    <w:rsid w:val="00884942"/>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3FDC"/>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AE8"/>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65B"/>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585D"/>
    <w:rsid w:val="008F5E9E"/>
    <w:rsid w:val="008F650A"/>
    <w:rsid w:val="008F6D92"/>
    <w:rsid w:val="008F6EAD"/>
    <w:rsid w:val="008F710B"/>
    <w:rsid w:val="008F71CD"/>
    <w:rsid w:val="0090004F"/>
    <w:rsid w:val="00900066"/>
    <w:rsid w:val="0090037A"/>
    <w:rsid w:val="00900BAD"/>
    <w:rsid w:val="00900FBE"/>
    <w:rsid w:val="00901590"/>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1929"/>
    <w:rsid w:val="00922010"/>
    <w:rsid w:val="009221C0"/>
    <w:rsid w:val="00922F6D"/>
    <w:rsid w:val="009231FA"/>
    <w:rsid w:val="009238D7"/>
    <w:rsid w:val="009239BA"/>
    <w:rsid w:val="009241FB"/>
    <w:rsid w:val="009245B6"/>
    <w:rsid w:val="00924DCC"/>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A37"/>
    <w:rsid w:val="00951FF2"/>
    <w:rsid w:val="00952357"/>
    <w:rsid w:val="00952411"/>
    <w:rsid w:val="00952D5F"/>
    <w:rsid w:val="00953920"/>
    <w:rsid w:val="00953D47"/>
    <w:rsid w:val="00954399"/>
    <w:rsid w:val="009543A7"/>
    <w:rsid w:val="00954701"/>
    <w:rsid w:val="0095481F"/>
    <w:rsid w:val="009551D4"/>
    <w:rsid w:val="0095576B"/>
    <w:rsid w:val="00955DF7"/>
    <w:rsid w:val="0095681E"/>
    <w:rsid w:val="009572C8"/>
    <w:rsid w:val="009572D4"/>
    <w:rsid w:val="0095740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0CAE"/>
    <w:rsid w:val="009711A6"/>
    <w:rsid w:val="00971F08"/>
    <w:rsid w:val="00972034"/>
    <w:rsid w:val="00972BFA"/>
    <w:rsid w:val="00974CE0"/>
    <w:rsid w:val="0097603D"/>
    <w:rsid w:val="00976608"/>
    <w:rsid w:val="00976949"/>
    <w:rsid w:val="00976D75"/>
    <w:rsid w:val="00976F70"/>
    <w:rsid w:val="00977FFB"/>
    <w:rsid w:val="00980477"/>
    <w:rsid w:val="00982C70"/>
    <w:rsid w:val="00982D94"/>
    <w:rsid w:val="0098371B"/>
    <w:rsid w:val="00983A02"/>
    <w:rsid w:val="00983D60"/>
    <w:rsid w:val="00984EE4"/>
    <w:rsid w:val="00985122"/>
    <w:rsid w:val="00985253"/>
    <w:rsid w:val="009853AB"/>
    <w:rsid w:val="009853B3"/>
    <w:rsid w:val="00986816"/>
    <w:rsid w:val="009868AC"/>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3E75"/>
    <w:rsid w:val="009A462D"/>
    <w:rsid w:val="009A5CBA"/>
    <w:rsid w:val="009A5E03"/>
    <w:rsid w:val="009A6145"/>
    <w:rsid w:val="009A63EB"/>
    <w:rsid w:val="009A6D84"/>
    <w:rsid w:val="009B0A69"/>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7A3"/>
    <w:rsid w:val="009E590A"/>
    <w:rsid w:val="009E5930"/>
    <w:rsid w:val="009E6015"/>
    <w:rsid w:val="009E66AD"/>
    <w:rsid w:val="009E66E2"/>
    <w:rsid w:val="009E795F"/>
    <w:rsid w:val="009F08F3"/>
    <w:rsid w:val="009F09F8"/>
    <w:rsid w:val="009F0F66"/>
    <w:rsid w:val="009F1CA4"/>
    <w:rsid w:val="009F1F61"/>
    <w:rsid w:val="009F2EF3"/>
    <w:rsid w:val="009F344F"/>
    <w:rsid w:val="009F38C8"/>
    <w:rsid w:val="009F39EB"/>
    <w:rsid w:val="009F531F"/>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0CA4"/>
    <w:rsid w:val="00A211E3"/>
    <w:rsid w:val="00A21268"/>
    <w:rsid w:val="00A2193B"/>
    <w:rsid w:val="00A22218"/>
    <w:rsid w:val="00A2351A"/>
    <w:rsid w:val="00A23775"/>
    <w:rsid w:val="00A24003"/>
    <w:rsid w:val="00A24E14"/>
    <w:rsid w:val="00A24E4B"/>
    <w:rsid w:val="00A252BF"/>
    <w:rsid w:val="00A2537E"/>
    <w:rsid w:val="00A25899"/>
    <w:rsid w:val="00A264A9"/>
    <w:rsid w:val="00A26846"/>
    <w:rsid w:val="00A26DCF"/>
    <w:rsid w:val="00A26F01"/>
    <w:rsid w:val="00A27785"/>
    <w:rsid w:val="00A27A57"/>
    <w:rsid w:val="00A30029"/>
    <w:rsid w:val="00A30187"/>
    <w:rsid w:val="00A30300"/>
    <w:rsid w:val="00A313D8"/>
    <w:rsid w:val="00A3181A"/>
    <w:rsid w:val="00A32E1B"/>
    <w:rsid w:val="00A3420D"/>
    <w:rsid w:val="00A3448A"/>
    <w:rsid w:val="00A34D73"/>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E1B"/>
    <w:rsid w:val="00A872E4"/>
    <w:rsid w:val="00A879A5"/>
    <w:rsid w:val="00A90747"/>
    <w:rsid w:val="00A90AE9"/>
    <w:rsid w:val="00A90B9A"/>
    <w:rsid w:val="00A9237F"/>
    <w:rsid w:val="00A92879"/>
    <w:rsid w:val="00A92C93"/>
    <w:rsid w:val="00A9348E"/>
    <w:rsid w:val="00A936B8"/>
    <w:rsid w:val="00A9442A"/>
    <w:rsid w:val="00A94A72"/>
    <w:rsid w:val="00A94C5E"/>
    <w:rsid w:val="00A96BEC"/>
    <w:rsid w:val="00AA009B"/>
    <w:rsid w:val="00AA016F"/>
    <w:rsid w:val="00AA13F9"/>
    <w:rsid w:val="00AA14C2"/>
    <w:rsid w:val="00AA152F"/>
    <w:rsid w:val="00AA1ED6"/>
    <w:rsid w:val="00AA1F01"/>
    <w:rsid w:val="00AA3084"/>
    <w:rsid w:val="00AA30C1"/>
    <w:rsid w:val="00AA51D6"/>
    <w:rsid w:val="00AA5922"/>
    <w:rsid w:val="00AB0754"/>
    <w:rsid w:val="00AB0BC8"/>
    <w:rsid w:val="00AB11CA"/>
    <w:rsid w:val="00AB14D9"/>
    <w:rsid w:val="00AB17D7"/>
    <w:rsid w:val="00AB24A5"/>
    <w:rsid w:val="00AB30BB"/>
    <w:rsid w:val="00AB4AB8"/>
    <w:rsid w:val="00AB5142"/>
    <w:rsid w:val="00AB655E"/>
    <w:rsid w:val="00AB6FFE"/>
    <w:rsid w:val="00AB741D"/>
    <w:rsid w:val="00AB7DF0"/>
    <w:rsid w:val="00AC007F"/>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87F"/>
    <w:rsid w:val="00AD3F94"/>
    <w:rsid w:val="00AD4A5A"/>
    <w:rsid w:val="00AD501C"/>
    <w:rsid w:val="00AD5E16"/>
    <w:rsid w:val="00AE075A"/>
    <w:rsid w:val="00AE1377"/>
    <w:rsid w:val="00AE142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31DB"/>
    <w:rsid w:val="00AF3816"/>
    <w:rsid w:val="00AF42D7"/>
    <w:rsid w:val="00AF42E8"/>
    <w:rsid w:val="00AF473A"/>
    <w:rsid w:val="00AF4E47"/>
    <w:rsid w:val="00AF6587"/>
    <w:rsid w:val="00AF689E"/>
    <w:rsid w:val="00AF6A02"/>
    <w:rsid w:val="00B001F1"/>
    <w:rsid w:val="00B0048C"/>
    <w:rsid w:val="00B006FE"/>
    <w:rsid w:val="00B007CB"/>
    <w:rsid w:val="00B00DEF"/>
    <w:rsid w:val="00B00F52"/>
    <w:rsid w:val="00B0213E"/>
    <w:rsid w:val="00B02AA9"/>
    <w:rsid w:val="00B02FA3"/>
    <w:rsid w:val="00B0321D"/>
    <w:rsid w:val="00B05084"/>
    <w:rsid w:val="00B07DC9"/>
    <w:rsid w:val="00B07F10"/>
    <w:rsid w:val="00B10458"/>
    <w:rsid w:val="00B106A6"/>
    <w:rsid w:val="00B10A86"/>
    <w:rsid w:val="00B10B43"/>
    <w:rsid w:val="00B156B7"/>
    <w:rsid w:val="00B157F9"/>
    <w:rsid w:val="00B15AD0"/>
    <w:rsid w:val="00B16157"/>
    <w:rsid w:val="00B20256"/>
    <w:rsid w:val="00B20C76"/>
    <w:rsid w:val="00B20D09"/>
    <w:rsid w:val="00B21660"/>
    <w:rsid w:val="00B21DDC"/>
    <w:rsid w:val="00B2218D"/>
    <w:rsid w:val="00B224FD"/>
    <w:rsid w:val="00B2327D"/>
    <w:rsid w:val="00B236A6"/>
    <w:rsid w:val="00B24959"/>
    <w:rsid w:val="00B25482"/>
    <w:rsid w:val="00B25D77"/>
    <w:rsid w:val="00B2763F"/>
    <w:rsid w:val="00B2793E"/>
    <w:rsid w:val="00B27AAC"/>
    <w:rsid w:val="00B27B8C"/>
    <w:rsid w:val="00B30929"/>
    <w:rsid w:val="00B314C3"/>
    <w:rsid w:val="00B31E8E"/>
    <w:rsid w:val="00B32445"/>
    <w:rsid w:val="00B33017"/>
    <w:rsid w:val="00B34F52"/>
    <w:rsid w:val="00B34FCC"/>
    <w:rsid w:val="00B35424"/>
    <w:rsid w:val="00B357AA"/>
    <w:rsid w:val="00B36C1B"/>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C76"/>
    <w:rsid w:val="00B5605E"/>
    <w:rsid w:val="00B579CD"/>
    <w:rsid w:val="00B57E9F"/>
    <w:rsid w:val="00B57EC3"/>
    <w:rsid w:val="00B60A5A"/>
    <w:rsid w:val="00B629C9"/>
    <w:rsid w:val="00B62B86"/>
    <w:rsid w:val="00B62F2E"/>
    <w:rsid w:val="00B63378"/>
    <w:rsid w:val="00B635DC"/>
    <w:rsid w:val="00B646B9"/>
    <w:rsid w:val="00B64797"/>
    <w:rsid w:val="00B64EDF"/>
    <w:rsid w:val="00B6569B"/>
    <w:rsid w:val="00B664C7"/>
    <w:rsid w:val="00B66DB8"/>
    <w:rsid w:val="00B6720E"/>
    <w:rsid w:val="00B67929"/>
    <w:rsid w:val="00B70FD4"/>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0ABB"/>
    <w:rsid w:val="00BA1564"/>
    <w:rsid w:val="00BA2280"/>
    <w:rsid w:val="00BA2A08"/>
    <w:rsid w:val="00BA2D5C"/>
    <w:rsid w:val="00BA3259"/>
    <w:rsid w:val="00BA3809"/>
    <w:rsid w:val="00BA56D2"/>
    <w:rsid w:val="00BA5E0C"/>
    <w:rsid w:val="00BA61FA"/>
    <w:rsid w:val="00BA76E0"/>
    <w:rsid w:val="00BB007F"/>
    <w:rsid w:val="00BB13D9"/>
    <w:rsid w:val="00BB2A25"/>
    <w:rsid w:val="00BB3292"/>
    <w:rsid w:val="00BB32DF"/>
    <w:rsid w:val="00BB36F4"/>
    <w:rsid w:val="00BB4978"/>
    <w:rsid w:val="00BB51E9"/>
    <w:rsid w:val="00BB57A0"/>
    <w:rsid w:val="00BB67D6"/>
    <w:rsid w:val="00BB7C24"/>
    <w:rsid w:val="00BB7FAE"/>
    <w:rsid w:val="00BC0FDC"/>
    <w:rsid w:val="00BC130E"/>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48AC"/>
    <w:rsid w:val="00BD4D68"/>
    <w:rsid w:val="00BD5942"/>
    <w:rsid w:val="00BD5F1A"/>
    <w:rsid w:val="00BD6059"/>
    <w:rsid w:val="00BD6CDD"/>
    <w:rsid w:val="00BD756F"/>
    <w:rsid w:val="00BE0040"/>
    <w:rsid w:val="00BE05B4"/>
    <w:rsid w:val="00BE061B"/>
    <w:rsid w:val="00BE1234"/>
    <w:rsid w:val="00BE1675"/>
    <w:rsid w:val="00BE2C6F"/>
    <w:rsid w:val="00BE2FA6"/>
    <w:rsid w:val="00BE30D0"/>
    <w:rsid w:val="00BE333F"/>
    <w:rsid w:val="00BE3C70"/>
    <w:rsid w:val="00BE41B1"/>
    <w:rsid w:val="00BE46FC"/>
    <w:rsid w:val="00BE48AE"/>
    <w:rsid w:val="00BE5332"/>
    <w:rsid w:val="00BE5B45"/>
    <w:rsid w:val="00BE5BE9"/>
    <w:rsid w:val="00BE6715"/>
    <w:rsid w:val="00BE6CD8"/>
    <w:rsid w:val="00BE7078"/>
    <w:rsid w:val="00BE7406"/>
    <w:rsid w:val="00BE7603"/>
    <w:rsid w:val="00BF07E1"/>
    <w:rsid w:val="00BF133D"/>
    <w:rsid w:val="00BF1FA2"/>
    <w:rsid w:val="00BF2CB4"/>
    <w:rsid w:val="00BF2CE9"/>
    <w:rsid w:val="00BF3279"/>
    <w:rsid w:val="00BF4680"/>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4591"/>
    <w:rsid w:val="00C1468C"/>
    <w:rsid w:val="00C147A5"/>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887"/>
    <w:rsid w:val="00C329F3"/>
    <w:rsid w:val="00C33233"/>
    <w:rsid w:val="00C345C8"/>
    <w:rsid w:val="00C34D86"/>
    <w:rsid w:val="00C35DDC"/>
    <w:rsid w:val="00C3719D"/>
    <w:rsid w:val="00C37CB2"/>
    <w:rsid w:val="00C41DEF"/>
    <w:rsid w:val="00C426AF"/>
    <w:rsid w:val="00C43412"/>
    <w:rsid w:val="00C43F87"/>
    <w:rsid w:val="00C44A47"/>
    <w:rsid w:val="00C456EF"/>
    <w:rsid w:val="00C473A5"/>
    <w:rsid w:val="00C50B28"/>
    <w:rsid w:val="00C51106"/>
    <w:rsid w:val="00C517F3"/>
    <w:rsid w:val="00C528F9"/>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4672"/>
    <w:rsid w:val="00C650C6"/>
    <w:rsid w:val="00C650CD"/>
    <w:rsid w:val="00C6511B"/>
    <w:rsid w:val="00C65ACB"/>
    <w:rsid w:val="00C66240"/>
    <w:rsid w:val="00C6684D"/>
    <w:rsid w:val="00C66DC4"/>
    <w:rsid w:val="00C67B25"/>
    <w:rsid w:val="00C70697"/>
    <w:rsid w:val="00C72093"/>
    <w:rsid w:val="00C72EF4"/>
    <w:rsid w:val="00C744FE"/>
    <w:rsid w:val="00C755EF"/>
    <w:rsid w:val="00C758FA"/>
    <w:rsid w:val="00C75D2F"/>
    <w:rsid w:val="00C76659"/>
    <w:rsid w:val="00C767BE"/>
    <w:rsid w:val="00C76E3C"/>
    <w:rsid w:val="00C76FA4"/>
    <w:rsid w:val="00C80809"/>
    <w:rsid w:val="00C81568"/>
    <w:rsid w:val="00C82E7E"/>
    <w:rsid w:val="00C83FEA"/>
    <w:rsid w:val="00C84787"/>
    <w:rsid w:val="00C84D60"/>
    <w:rsid w:val="00C8503A"/>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34"/>
    <w:rsid w:val="00CC6161"/>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3C3"/>
    <w:rsid w:val="00D01D1B"/>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3283"/>
    <w:rsid w:val="00D232E2"/>
    <w:rsid w:val="00D239A7"/>
    <w:rsid w:val="00D23F47"/>
    <w:rsid w:val="00D250FB"/>
    <w:rsid w:val="00D25E03"/>
    <w:rsid w:val="00D263D5"/>
    <w:rsid w:val="00D27AB8"/>
    <w:rsid w:val="00D31E34"/>
    <w:rsid w:val="00D32494"/>
    <w:rsid w:val="00D33CBB"/>
    <w:rsid w:val="00D3553E"/>
    <w:rsid w:val="00D359F5"/>
    <w:rsid w:val="00D35CF3"/>
    <w:rsid w:val="00D36720"/>
    <w:rsid w:val="00D36E40"/>
    <w:rsid w:val="00D36E71"/>
    <w:rsid w:val="00D36F71"/>
    <w:rsid w:val="00D37D87"/>
    <w:rsid w:val="00D4030C"/>
    <w:rsid w:val="00D40B33"/>
    <w:rsid w:val="00D41B60"/>
    <w:rsid w:val="00D42379"/>
    <w:rsid w:val="00D42B49"/>
    <w:rsid w:val="00D42BA5"/>
    <w:rsid w:val="00D42BE6"/>
    <w:rsid w:val="00D4312D"/>
    <w:rsid w:val="00D4318F"/>
    <w:rsid w:val="00D4359B"/>
    <w:rsid w:val="00D43886"/>
    <w:rsid w:val="00D438BF"/>
    <w:rsid w:val="00D439D8"/>
    <w:rsid w:val="00D43A80"/>
    <w:rsid w:val="00D440F8"/>
    <w:rsid w:val="00D448E3"/>
    <w:rsid w:val="00D46010"/>
    <w:rsid w:val="00D464EE"/>
    <w:rsid w:val="00D465D3"/>
    <w:rsid w:val="00D47712"/>
    <w:rsid w:val="00D477D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67991"/>
    <w:rsid w:val="00D7005A"/>
    <w:rsid w:val="00D708B0"/>
    <w:rsid w:val="00D70C11"/>
    <w:rsid w:val="00D7171F"/>
    <w:rsid w:val="00D71D43"/>
    <w:rsid w:val="00D720FE"/>
    <w:rsid w:val="00D72811"/>
    <w:rsid w:val="00D72E6A"/>
    <w:rsid w:val="00D74978"/>
    <w:rsid w:val="00D7699B"/>
    <w:rsid w:val="00D76E30"/>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EE8"/>
    <w:rsid w:val="00D92982"/>
    <w:rsid w:val="00D94FF7"/>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1864"/>
    <w:rsid w:val="00DC2335"/>
    <w:rsid w:val="00DC28C1"/>
    <w:rsid w:val="00DC29BF"/>
    <w:rsid w:val="00DC2D36"/>
    <w:rsid w:val="00DC3932"/>
    <w:rsid w:val="00DC3C09"/>
    <w:rsid w:val="00DC44BF"/>
    <w:rsid w:val="00DC4D4D"/>
    <w:rsid w:val="00DC53EF"/>
    <w:rsid w:val="00DC5B11"/>
    <w:rsid w:val="00DC5EB6"/>
    <w:rsid w:val="00DC612C"/>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6EB6"/>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93"/>
    <w:rsid w:val="00DF06B1"/>
    <w:rsid w:val="00DF0B6E"/>
    <w:rsid w:val="00DF15E0"/>
    <w:rsid w:val="00DF182E"/>
    <w:rsid w:val="00DF3245"/>
    <w:rsid w:val="00DF37A0"/>
    <w:rsid w:val="00DF5DAD"/>
    <w:rsid w:val="00DF73CF"/>
    <w:rsid w:val="00E00BA8"/>
    <w:rsid w:val="00E01D5E"/>
    <w:rsid w:val="00E0203B"/>
    <w:rsid w:val="00E02929"/>
    <w:rsid w:val="00E0355A"/>
    <w:rsid w:val="00E04332"/>
    <w:rsid w:val="00E04F6C"/>
    <w:rsid w:val="00E06BFB"/>
    <w:rsid w:val="00E06F7F"/>
    <w:rsid w:val="00E078F5"/>
    <w:rsid w:val="00E110E7"/>
    <w:rsid w:val="00E113CC"/>
    <w:rsid w:val="00E1189C"/>
    <w:rsid w:val="00E11B20"/>
    <w:rsid w:val="00E12471"/>
    <w:rsid w:val="00E12600"/>
    <w:rsid w:val="00E12664"/>
    <w:rsid w:val="00E12B95"/>
    <w:rsid w:val="00E1369C"/>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51E7"/>
    <w:rsid w:val="00E45C2B"/>
    <w:rsid w:val="00E46886"/>
    <w:rsid w:val="00E4708B"/>
    <w:rsid w:val="00E478CE"/>
    <w:rsid w:val="00E47A98"/>
    <w:rsid w:val="00E47AEF"/>
    <w:rsid w:val="00E50A11"/>
    <w:rsid w:val="00E52633"/>
    <w:rsid w:val="00E52CDA"/>
    <w:rsid w:val="00E530DF"/>
    <w:rsid w:val="00E532DD"/>
    <w:rsid w:val="00E53B75"/>
    <w:rsid w:val="00E548D8"/>
    <w:rsid w:val="00E54D08"/>
    <w:rsid w:val="00E54D60"/>
    <w:rsid w:val="00E54E3B"/>
    <w:rsid w:val="00E55A9E"/>
    <w:rsid w:val="00E563E5"/>
    <w:rsid w:val="00E56DD6"/>
    <w:rsid w:val="00E57565"/>
    <w:rsid w:val="00E60E99"/>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46A1"/>
    <w:rsid w:val="00E7535A"/>
    <w:rsid w:val="00E757FC"/>
    <w:rsid w:val="00E758EC"/>
    <w:rsid w:val="00E75A22"/>
    <w:rsid w:val="00E77675"/>
    <w:rsid w:val="00E779A8"/>
    <w:rsid w:val="00E80668"/>
    <w:rsid w:val="00E80683"/>
    <w:rsid w:val="00E8102C"/>
    <w:rsid w:val="00E818B1"/>
    <w:rsid w:val="00E819B8"/>
    <w:rsid w:val="00E8234C"/>
    <w:rsid w:val="00E82507"/>
    <w:rsid w:val="00E83051"/>
    <w:rsid w:val="00E83AA9"/>
    <w:rsid w:val="00E83EB6"/>
    <w:rsid w:val="00E83F3A"/>
    <w:rsid w:val="00E84DAB"/>
    <w:rsid w:val="00E854C4"/>
    <w:rsid w:val="00E857E2"/>
    <w:rsid w:val="00E85928"/>
    <w:rsid w:val="00E865D3"/>
    <w:rsid w:val="00E87822"/>
    <w:rsid w:val="00E87891"/>
    <w:rsid w:val="00E87F42"/>
    <w:rsid w:val="00E90395"/>
    <w:rsid w:val="00E903BB"/>
    <w:rsid w:val="00E90C42"/>
    <w:rsid w:val="00E90E49"/>
    <w:rsid w:val="00E917F9"/>
    <w:rsid w:val="00E9291C"/>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F10"/>
    <w:rsid w:val="00EA2B10"/>
    <w:rsid w:val="00EA31C3"/>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8FE"/>
    <w:rsid w:val="00EF1D49"/>
    <w:rsid w:val="00EF27BD"/>
    <w:rsid w:val="00EF32CD"/>
    <w:rsid w:val="00EF402A"/>
    <w:rsid w:val="00EF411D"/>
    <w:rsid w:val="00EF45C9"/>
    <w:rsid w:val="00EF46A4"/>
    <w:rsid w:val="00EF5787"/>
    <w:rsid w:val="00EF5BFF"/>
    <w:rsid w:val="00EF5F23"/>
    <w:rsid w:val="00EF60D0"/>
    <w:rsid w:val="00EF637C"/>
    <w:rsid w:val="00EF73CC"/>
    <w:rsid w:val="00EF7818"/>
    <w:rsid w:val="00F00096"/>
    <w:rsid w:val="00F0014E"/>
    <w:rsid w:val="00F008E6"/>
    <w:rsid w:val="00F00FDB"/>
    <w:rsid w:val="00F01613"/>
    <w:rsid w:val="00F01CF9"/>
    <w:rsid w:val="00F020C3"/>
    <w:rsid w:val="00F032FF"/>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2495"/>
    <w:rsid w:val="00F234C3"/>
    <w:rsid w:val="00F2376F"/>
    <w:rsid w:val="00F243D8"/>
    <w:rsid w:val="00F26237"/>
    <w:rsid w:val="00F26CCF"/>
    <w:rsid w:val="00F26D0F"/>
    <w:rsid w:val="00F30270"/>
    <w:rsid w:val="00F30828"/>
    <w:rsid w:val="00F313D6"/>
    <w:rsid w:val="00F31CAE"/>
    <w:rsid w:val="00F31CBF"/>
    <w:rsid w:val="00F34754"/>
    <w:rsid w:val="00F36B19"/>
    <w:rsid w:val="00F36C4C"/>
    <w:rsid w:val="00F371B1"/>
    <w:rsid w:val="00F377B7"/>
    <w:rsid w:val="00F40F0C"/>
    <w:rsid w:val="00F42923"/>
    <w:rsid w:val="00F42AE1"/>
    <w:rsid w:val="00F42EC4"/>
    <w:rsid w:val="00F42F11"/>
    <w:rsid w:val="00F43702"/>
    <w:rsid w:val="00F4419B"/>
    <w:rsid w:val="00F45352"/>
    <w:rsid w:val="00F4766C"/>
    <w:rsid w:val="00F50346"/>
    <w:rsid w:val="00F5060E"/>
    <w:rsid w:val="00F507D1"/>
    <w:rsid w:val="00F519CE"/>
    <w:rsid w:val="00F51ADA"/>
    <w:rsid w:val="00F51AE6"/>
    <w:rsid w:val="00F51D24"/>
    <w:rsid w:val="00F520A3"/>
    <w:rsid w:val="00F54349"/>
    <w:rsid w:val="00F566F1"/>
    <w:rsid w:val="00F56844"/>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F0C"/>
    <w:rsid w:val="00F651BE"/>
    <w:rsid w:val="00F65E66"/>
    <w:rsid w:val="00F664DB"/>
    <w:rsid w:val="00F665CA"/>
    <w:rsid w:val="00F66BD0"/>
    <w:rsid w:val="00F66D5E"/>
    <w:rsid w:val="00F67192"/>
    <w:rsid w:val="00F672B9"/>
    <w:rsid w:val="00F67F53"/>
    <w:rsid w:val="00F703BE"/>
    <w:rsid w:val="00F709E3"/>
    <w:rsid w:val="00F71863"/>
    <w:rsid w:val="00F71F69"/>
    <w:rsid w:val="00F72695"/>
    <w:rsid w:val="00F72B72"/>
    <w:rsid w:val="00F74BB9"/>
    <w:rsid w:val="00F75582"/>
    <w:rsid w:val="00F75ADD"/>
    <w:rsid w:val="00F76EFA"/>
    <w:rsid w:val="00F77307"/>
    <w:rsid w:val="00F773B6"/>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BB3"/>
    <w:rsid w:val="00FA37A7"/>
    <w:rsid w:val="00FA3B5D"/>
    <w:rsid w:val="00FA5D35"/>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2619"/>
    <w:rsid w:val="00FC329E"/>
    <w:rsid w:val="00FC40E6"/>
    <w:rsid w:val="00FC4C3C"/>
    <w:rsid w:val="00FC5776"/>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0B72"/>
    <w:rsid w:val="00FF13B1"/>
    <w:rsid w:val="00FF37C3"/>
    <w:rsid w:val="00FF45A5"/>
    <w:rsid w:val="00FF5247"/>
    <w:rsid w:val="00FF5560"/>
    <w:rsid w:val="00FF5C91"/>
    <w:rsid w:val="00FF5E64"/>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BA58269-0516-49B4-A640-17FB7C5B6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4913694E-B112-4C60-90C2-6D76CB11DFB9}">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9b239327-9e80-40e4-b1b7-4394fed77a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7782</TotalTime>
  <Pages>2</Pages>
  <Words>813</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5117</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Lian Araujo</cp:lastModifiedBy>
  <cp:revision>1335</cp:revision>
  <cp:lastPrinted>2008-02-01T05:09:00Z</cp:lastPrinted>
  <dcterms:created xsi:type="dcterms:W3CDTF">2020-10-16T08:01:00Z</dcterms:created>
  <dcterms:modified xsi:type="dcterms:W3CDTF">2021-10-21T17:58:00Z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